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5606.929133858267" w:firstLine="566.92913385826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left="5606.929133858267" w:firstLine="566.92913385826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ESCLARECIMENTOS - EDITAL DE CREDENCIAMENTO Nº 266/2025</w:t>
      </w:r>
    </w:p>
    <w:p w:rsidR="00000000" w:rsidDel="00000000" w:rsidP="00000000" w:rsidRDefault="00000000" w:rsidRPr="00000000" w14:paraId="00000004">
      <w:pPr>
        <w:spacing w:after="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566.9291338582675" w:firstLine="566.929133858267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566.9291338582675" w:firstLine="566.929133858267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Seguem esclarecimentos.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Do prazo e da forma de repasse financeiro mensal:</w:t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se haverá data fixa mensal para o pagamento, diante do pagamento com data certa de todos os colaboradores, funcionários, bem como demais despesas para manutenção das OSC´s;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Em atendimento à necessidade de estabelecimento de uma data fixa mensal de pagamento pelo Município, a fim de satisfazer as obrigações mensais das OSC, o Município estabelece um calendário de pagamento mensal para o exercício de 2026 que segue em anexo. 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se repasse poderá sofrer atrasos por razões administrativas alheias à OSC;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Os pagamentos efetuados pelo Município seguem a ordem cronológica de pagamento. Desta forma, se houver atraso nos pagamentos esses ocorrerão com a observância da mesma ordem cronológica, sem benefícios de ordem pessoal. Eventuais atrasos de pagamento poderão ocorrer por fatos devidamente justificados, tais como queda de sistema de software, calamidades e outros fatos adversos à vontade do agente público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se a aprovação do relatório constitui condição suspensiva absoluta do pagamento.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A aprovação do relatório é sim uma causa suspensiva de pagamento, tendo em vista a inviabilidade de pagamentos antecipados, salvo nas condições expressas em lei e mediante garantias.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d) Qual o prazo para aprovação pelo fiscal da parceria.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A aprovação da prestação de contas pelo fiscal da parceria ocorre em até 10 dias da data da efetiva entrega da mesma.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ee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Do critério de cálculo e do momento do repasse diferenciado para Educação Especial/AEE. O edital prevê fator de ponderação diferenciado para Educação Especial, porém não esclarece:</w:t>
      </w:r>
    </w:p>
    <w:p w:rsidR="00000000" w:rsidDel="00000000" w:rsidP="00000000" w:rsidRDefault="00000000" w:rsidRPr="00000000" w14:paraId="00000013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se o repasse adicional dependerá exclusivamente do Censo Escolar;</w:t>
      </w:r>
    </w:p>
    <w:p w:rsidR="00000000" w:rsidDel="00000000" w:rsidP="00000000" w:rsidRDefault="00000000" w:rsidRPr="00000000" w14:paraId="00000014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Sim. O edital é claro ao prever que os repasses dos valores seguirão o disposto na política nacional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 de Valor Anual por Aluno FUNDEB - VAAF, conforme a Portaria Interministerial MEC/MF nº 05, de 28 de agosto de 2025.</w:t>
      </w:r>
    </w:p>
    <w:p w:rsidR="00000000" w:rsidDel="00000000" w:rsidP="00000000" w:rsidRDefault="00000000" w:rsidRPr="00000000" w14:paraId="00000015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se será exigido laudo técnico para fins de início do pagamento diferenciado;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Para inserção no Censo Escolar, é necessário a devida documentação comprobatória. A mesma deverá ser encaminhada ao Fiscal da Parceria, para que possa verificar junto ao Censo Escolar.</w:t>
      </w:r>
    </w:p>
    <w:p w:rsidR="00000000" w:rsidDel="00000000" w:rsidP="00000000" w:rsidRDefault="00000000" w:rsidRPr="00000000" w14:paraId="00000017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a partir de qual momento o custo adicional será reconhecido financeiramente.</w:t>
      </w:r>
    </w:p>
    <w:p w:rsidR="00000000" w:rsidDel="00000000" w:rsidP="00000000" w:rsidRDefault="00000000" w:rsidRPr="00000000" w14:paraId="00000018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À partir do censo do aluno junto ao MEC.</w:t>
      </w:r>
    </w:p>
    <w:p w:rsidR="00000000" w:rsidDel="00000000" w:rsidP="00000000" w:rsidRDefault="00000000" w:rsidRPr="00000000" w14:paraId="00000019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360" w:lineRule="auto"/>
        <w:ind w:left="566.9291338582675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- CRONOGRAMA DE ATIVIDADES - FINANCEIRO 2026</w:t>
      </w:r>
    </w:p>
    <w:p w:rsidR="00000000" w:rsidDel="00000000" w:rsidP="00000000" w:rsidRDefault="00000000" w:rsidRPr="00000000" w14:paraId="00000024">
      <w:pPr>
        <w:spacing w:after="240" w:before="240" w:line="360" w:lineRule="auto"/>
        <w:ind w:left="566.9291338582675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360" w:lineRule="auto"/>
        <w:ind w:left="566.9291338582675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Segue previsão financeira para o ano de 2026:</w:t>
      </w:r>
    </w:p>
    <w:tbl>
      <w:tblPr>
        <w:tblStyle w:val="Table1"/>
        <w:tblW w:w="10465.511811023625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91.7958777748381"/>
        <w:gridCol w:w="1722.0193246411986"/>
        <w:gridCol w:w="1588.6234614647678"/>
        <w:gridCol w:w="1685.6386346839904"/>
        <w:gridCol w:w="3577.4345124588285"/>
        <w:tblGridChange w:id="0">
          <w:tblGrid>
            <w:gridCol w:w="1891.7958777748381"/>
            <w:gridCol w:w="1722.0193246411986"/>
            <w:gridCol w:w="1588.6234614647678"/>
            <w:gridCol w:w="1685.6386346839904"/>
            <w:gridCol w:w="3577.4345124588285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6"/>
                <w:szCs w:val="26"/>
                <w:rtl w:val="0"/>
              </w:rPr>
              <w:t xml:space="preserve">CRONOGRAMA DE ATIVIDADES - FINANCEIRO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Competência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Envio das chamadas (parcial)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Envio de foto das turmas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Envio do Estatístico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Previsão de pagamento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Fevereiro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20/02/2026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20/02/2026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03/03/2026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50% do valor das vagas direcionadas até o dia 01/02/26 serão pagos até o 5º dia útil de fevereiro, o restante será pago no 5º dia útil de março.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02/03/2026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5º dia útil de abril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05/04/2026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5º dia útil de maio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20/05/2026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20/05/2026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03/06/2026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5º dia útil de junho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19/06/2026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19/06/2026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03/07/2026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5º dia útil de julho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Julho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04/08/2026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5º dia útil de agosto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20/08/2026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03/09/2026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5º dia útil de setembro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Setembro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18/09/2026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18/09/2026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05/10/2026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5º dia útil de outubro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Outubro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19/10/2026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19/10/2026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05/11/2026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5º dia útil de novembro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19/11/2026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19/11/2026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04/12/2026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0f7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5º dia útil de dezembro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Dezembro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16/12/2026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16/12/2026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06/01/2027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5º dia útil de janeiro/2027</w:t>
            </w:r>
          </w:p>
        </w:tc>
      </w:tr>
    </w:tbl>
    <w:p w:rsidR="00000000" w:rsidDel="00000000" w:rsidP="00000000" w:rsidRDefault="00000000" w:rsidRPr="00000000" w14:paraId="00000067">
      <w:pPr>
        <w:spacing w:after="240" w:before="240" w:line="360" w:lineRule="auto"/>
        <w:ind w:left="566.9291338582675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="360" w:lineRule="auto"/>
        <w:ind w:left="566.9291338582675" w:firstLine="566.9291338582678"/>
        <w:jc w:val="both"/>
        <w:rPr>
          <w:rFonts w:ascii="Arial" w:cs="Arial" w:eastAsia="Arial" w:hAnsi="Arial"/>
          <w:color w:val="ee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510" w:footer="5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spacing w:after="0" w:line="240" w:lineRule="auto"/>
      <w:ind w:left="2160" w:firstLine="720"/>
      <w:jc w:val="center"/>
      <w:rPr>
        <w:rFonts w:ascii="Arial" w:cs="Arial" w:eastAsia="Arial" w:hAnsi="Arial"/>
        <w:shd w:fill="fcfcfc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spacing w:after="0" w:line="240" w:lineRule="auto"/>
      <w:ind w:left="2160" w:firstLine="720"/>
      <w:jc w:val="center"/>
      <w:rPr>
        <w:rFonts w:ascii="Arial" w:cs="Arial" w:eastAsia="Arial" w:hAnsi="Arial"/>
        <w:shd w:fill="fcfcfc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spacing w:after="0" w:line="240" w:lineRule="auto"/>
      <w:ind w:left="2160" w:firstLine="720"/>
      <w:jc w:val="center"/>
      <w:rPr>
        <w:rFonts w:ascii="Arial" w:cs="Arial" w:eastAsia="Arial" w:hAnsi="Arial"/>
        <w:shd w:fill="fcfcfc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spacing w:after="0" w:line="240" w:lineRule="auto"/>
      <w:ind w:left="2160" w:firstLine="720"/>
      <w:jc w:val="center"/>
      <w:rPr>
        <w:rFonts w:ascii="Arial" w:cs="Arial" w:eastAsia="Arial" w:hAnsi="Arial"/>
        <w:shd w:fill="fcfcfc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  <w:t xml:space="preserve">               </w:t>
    </w:r>
    <w:r w:rsidDel="00000000" w:rsidR="00000000" w:rsidRPr="00000000">
      <w:rPr/>
      <w:drawing>
        <wp:inline distB="0" distT="0" distL="0" distR="0">
          <wp:extent cx="792807" cy="963772"/>
          <wp:effectExtent b="0" l="0" r="0" t="0"/>
          <wp:docPr id="3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807" cy="9637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1338265</wp:posOffset>
              </wp:positionH>
              <wp:positionV relativeFrom="paragraph">
                <wp:posOffset>-122224</wp:posOffset>
              </wp:positionV>
              <wp:extent cx="4257675" cy="1209675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9075" y="3237075"/>
                        <a:ext cx="4133850" cy="1085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ESTADO DO RIO GRANDE DO SUL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MUNICÍPIO DE ESTÂNCIA VELHA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Secretaria Municipal de Educação 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Doe sangue, doe órgãos, salve uma vida!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1338265</wp:posOffset>
              </wp:positionH>
              <wp:positionV relativeFrom="paragraph">
                <wp:posOffset>-122224</wp:posOffset>
              </wp:positionV>
              <wp:extent cx="4257675" cy="1209675"/>
              <wp:effectExtent b="0" l="0" r="0" t="0"/>
              <wp:wrapNone/>
              <wp:docPr id="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7675" cy="1209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1228725</wp:posOffset>
          </wp:positionH>
          <wp:positionV relativeFrom="paragraph">
            <wp:posOffset>104775</wp:posOffset>
          </wp:positionV>
          <wp:extent cx="629285" cy="750570"/>
          <wp:effectExtent b="0" l="0" r="0" t="0"/>
          <wp:wrapNone/>
          <wp:docPr id="3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285" cy="7505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spacing w:after="0" w:line="360" w:lineRule="auto"/>
      <w:ind w:left="-566.9291338582677" w:right="-45" w:firstLine="1842.51968503937"/>
      <w:jc w:val="center"/>
      <w:rPr>
        <w:rFonts w:ascii="Arial" w:cs="Arial" w:eastAsia="Arial" w:hAnsi="Arial"/>
        <w:b w:val="1"/>
        <w:bCs w:val="1"/>
        <w:sz w:val="21"/>
        <w:szCs w:val="21"/>
      </w:rPr>
    </w:pPr>
    <w:r w:rsidDel="00000000" w:rsidR="00000000" w:rsidRPr="00000000">
      <w:rPr>
        <w:rFonts w:ascii="Arial" w:cs="Arial" w:eastAsia="Arial" w:hAnsi="Arial"/>
        <w:b w:val="1"/>
        <w:bCs w:val="1"/>
        <w:sz w:val="21"/>
        <w:szCs w:val="21"/>
        <w:rtl w:val="0"/>
      </w:rPr>
      <w:t xml:space="preserve">ESTADO DO RIO GRANDE DO SUL                      </w:t>
    </w:r>
  </w:p>
  <w:p w:rsidR="00000000" w:rsidDel="00000000" w:rsidP="00000000" w:rsidRDefault="00000000" w:rsidRPr="00000000" w14:paraId="0000006D">
    <w:pPr>
      <w:spacing w:after="0" w:line="360" w:lineRule="auto"/>
      <w:ind w:left="-566.9291338582677" w:right="-45" w:firstLine="1842.51968503937"/>
      <w:jc w:val="center"/>
      <w:rPr>
        <w:rFonts w:ascii="Arial" w:cs="Arial" w:eastAsia="Arial" w:hAnsi="Arial"/>
        <w:b w:val="1"/>
        <w:bCs w:val="1"/>
        <w:sz w:val="21"/>
        <w:szCs w:val="21"/>
      </w:rPr>
    </w:pPr>
    <w:r w:rsidDel="00000000" w:rsidR="00000000" w:rsidRPr="00000000">
      <w:rPr>
        <w:rFonts w:ascii="Arial" w:cs="Arial" w:eastAsia="Arial" w:hAnsi="Arial"/>
        <w:b w:val="1"/>
        <w:bCs w:val="1"/>
        <w:sz w:val="21"/>
        <w:szCs w:val="21"/>
        <w:rtl w:val="0"/>
      </w:rPr>
      <w:t xml:space="preserve">PREFEITURA MUNICIPAL DE ESTÂNCIA VELHA</w:t>
    </w:r>
  </w:p>
  <w:p w:rsidR="00000000" w:rsidDel="00000000" w:rsidP="00000000" w:rsidRDefault="00000000" w:rsidRPr="00000000" w14:paraId="0000006E">
    <w:pPr>
      <w:spacing w:after="0" w:line="360" w:lineRule="auto"/>
      <w:ind w:left="-566.9291338582677" w:right="-45" w:firstLine="1842.51968503937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1"/>
        <w:szCs w:val="21"/>
        <w:rtl w:val="0"/>
      </w:rPr>
      <w:t xml:space="preserve">SECRETARIA MUNICIPAL DE EDUCAÇÃO E CULTURA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9" w:default="1">
    <w:name w:val="Default Paragraph Font"/>
    <w:uiPriority w:val="1"/>
    <w:semiHidden w:val="1"/>
    <w:unhideWhenUsed w:val="1"/>
  </w:style>
  <w:style w:type="table" w:styleId="1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5">
    <w:name w:val="Normal (Web)"/>
    <w:basedOn w:val="1"/>
    <w:uiPriority w:val="99"/>
    <w:semiHidden w:val="1"/>
    <w:unhideWhenUsed w:val="1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6">
    <w:name w:val="header"/>
    <w:basedOn w:val="1"/>
    <w:link w:val="15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6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7"/>
    <w:uiPriority w:val="99"/>
    <w:semiHidden w:val="1"/>
    <w:unhideWhenUsed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10">
    <w:name w:val="Strong"/>
    <w:basedOn w:val="9"/>
    <w:uiPriority w:val="22"/>
    <w:qFormat w:val="1"/>
    <w:rPr>
      <w:b w:val="1"/>
      <w:bCs w:val="1"/>
    </w:rPr>
  </w:style>
  <w:style w:type="character" w:styleId="11">
    <w:name w:val="Emphasis"/>
    <w:basedOn w:val="9"/>
    <w:uiPriority w:val="20"/>
    <w:qFormat w:val="1"/>
    <w:rPr>
      <w:i w:val="1"/>
      <w:iCs w:val="1"/>
    </w:rPr>
  </w:style>
  <w:style w:type="character" w:styleId="12">
    <w:name w:val="Hyperlink"/>
    <w:basedOn w:val="9"/>
    <w:uiPriority w:val="99"/>
    <w:unhideWhenUsed w:val="1"/>
    <w:qFormat w:val="1"/>
    <w:rPr>
      <w:color w:val="0000ff"/>
      <w:u w:val="single"/>
    </w:rPr>
  </w:style>
  <w:style w:type="table" w:styleId="14">
    <w:name w:val="Table Grid"/>
    <w:basedOn w:val="13"/>
    <w:uiPriority w:val="39"/>
    <w:qFormat w:val="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5" w:customStyle="1">
    <w:name w:val="Cabeçalho Char"/>
    <w:basedOn w:val="9"/>
    <w:link w:val="6"/>
    <w:uiPriority w:val="99"/>
  </w:style>
  <w:style w:type="character" w:styleId="16" w:customStyle="1">
    <w:name w:val="Rodapé Char"/>
    <w:basedOn w:val="9"/>
    <w:link w:val="7"/>
    <w:uiPriority w:val="99"/>
    <w:qFormat w:val="1"/>
  </w:style>
  <w:style w:type="character" w:styleId="17" w:customStyle="1">
    <w:name w:val="Texto de balão Char"/>
    <w:basedOn w:val="9"/>
    <w:link w:val="8"/>
    <w:uiPriority w:val="99"/>
    <w:semiHidden w:val="1"/>
    <w:qFormat w:val="1"/>
    <w:rPr>
      <w:rFonts w:ascii="Segoe UI" w:cs="Segoe UI" w:hAnsi="Segoe UI"/>
      <w:sz w:val="18"/>
      <w:szCs w:val="18"/>
    </w:rPr>
  </w:style>
  <w:style w:type="character" w:styleId="18" w:customStyle="1">
    <w:name w:val="Título 1 Char"/>
    <w:basedOn w:val="9"/>
    <w:link w:val="2"/>
    <w:uiPriority w:val="9"/>
    <w:qFormat w:val="1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19" w:customStyle="1">
    <w:name w:val="Título 2 Char"/>
    <w:basedOn w:val="9"/>
    <w:link w:val="3"/>
    <w:uiPriority w:val="9"/>
    <w:qFormat w:val="1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20" w:customStyle="1">
    <w:name w:val="Título 5 Char"/>
    <w:basedOn w:val="9"/>
    <w:link w:val="4"/>
    <w:uiPriority w:val="9"/>
    <w:qFormat w:val="1"/>
    <w:rPr>
      <w:rFonts w:ascii="Times New Roman" w:cs="Times New Roman" w:eastAsia="Times New Roman" w:hAnsi="Times New Roman"/>
      <w:b w:val="1"/>
      <w:bCs w:val="1"/>
      <w:sz w:val="20"/>
      <w:szCs w:val="20"/>
      <w:lang w:eastAsia="pt-BR"/>
    </w:rPr>
  </w:style>
  <w:style w:type="character" w:styleId="21" w:customStyle="1">
    <w:name w:val="text-container"/>
    <w:basedOn w:val="9"/>
    <w:uiPriority w:val="0"/>
    <w:qFormat w:val="1"/>
  </w:style>
  <w:style w:type="character" w:styleId="22" w:customStyle="1">
    <w:name w:val="fb_comments_count"/>
    <w:basedOn w:val="9"/>
    <w:uiPriority w:val="0"/>
    <w:qFormat w:val="1"/>
  </w:style>
  <w:style w:type="paragraph" w:styleId="23" w:customStyle="1">
    <w:name w:val="verse"/>
    <w:basedOn w:val="1"/>
    <w:uiPriority w:val="0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24">
    <w:name w:val="List Paragraph"/>
    <w:basedOn w:val="1"/>
    <w:uiPriority w:val="34"/>
    <w:qFormat w:val="1"/>
    <w:pPr>
      <w:ind w:left="720"/>
      <w:contextualSpacing w:val="1"/>
    </w:pPr>
  </w:style>
  <w:style w:type="character" w:styleId="25" w:customStyle="1">
    <w:name w:val="Unresolved Mention"/>
    <w:basedOn w:val="9"/>
    <w:uiPriority w:val="99"/>
    <w:semiHidden w:val="1"/>
    <w:unhideWhenUsed w:val="1"/>
    <w:qFormat w:val="1"/>
    <w:rPr>
      <w:color w:val="808080"/>
      <w:shd w:color="auto" w:fill="e6e6e6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nGXJXRijl+U1nExl+MmNqiL6w==">CgMxLjA4AHIhMWZsVnI2dnB4UHpBSi1iZUVxX2l1SU5jSkF1NmNTbFR2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2020-08-21T17:01:00Z</dcterms:created>
  <dc:creator>veraf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