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0AE" w:rsidRDefault="009241DB" w:rsidP="00375408">
      <w:pPr>
        <w:pStyle w:val="TTULO"/>
      </w:pPr>
      <w:r>
        <w:t>PROJETO BÁSICO</w:t>
      </w:r>
    </w:p>
    <w:p w:rsidR="00EA280D" w:rsidRDefault="00EA280D" w:rsidP="003D2562">
      <w:pPr>
        <w:pStyle w:val="Ttulo1"/>
      </w:pPr>
      <w:r>
        <w:t>Objeto</w:t>
      </w:r>
    </w:p>
    <w:p w:rsidR="00121637" w:rsidRDefault="00EA280D" w:rsidP="003D2562">
      <w:r>
        <w:t xml:space="preserve">O presente </w:t>
      </w:r>
      <w:r w:rsidR="009241DB">
        <w:t>processo licitatório</w:t>
      </w:r>
      <w:r>
        <w:t xml:space="preserve"> visa</w:t>
      </w:r>
      <w:r w:rsidR="003D2562">
        <w:t xml:space="preserve"> a contratação de pessoa jurídica para </w:t>
      </w:r>
      <w:r w:rsidR="00EA1CF5">
        <w:t xml:space="preserve">a execução </w:t>
      </w:r>
      <w:r>
        <w:t xml:space="preserve">dos serviços de pavimentação em </w:t>
      </w:r>
      <w:r w:rsidR="006F623B">
        <w:t xml:space="preserve">concreto asfáltico </w:t>
      </w:r>
      <w:r>
        <w:t>de um trecho</w:t>
      </w:r>
      <w:r w:rsidR="00EA1CF5">
        <w:t>, de</w:t>
      </w:r>
      <w:r>
        <w:t xml:space="preserve"> </w:t>
      </w:r>
      <w:r w:rsidR="00EA1CF5" w:rsidRPr="00EA1CF5">
        <w:rPr>
          <w:b/>
        </w:rPr>
        <w:t>2</w:t>
      </w:r>
      <w:r w:rsidR="00D677DF">
        <w:rPr>
          <w:b/>
        </w:rPr>
        <w:t>0</w:t>
      </w:r>
      <w:r w:rsidR="00CC4B78">
        <w:rPr>
          <w:b/>
        </w:rPr>
        <w:t>0</w:t>
      </w:r>
      <w:r w:rsidR="00EA1CF5" w:rsidRPr="00EA1CF5">
        <w:rPr>
          <w:b/>
        </w:rPr>
        <w:t>,00m</w:t>
      </w:r>
      <w:r w:rsidR="00EA1CF5">
        <w:t xml:space="preserve"> de extensão </w:t>
      </w:r>
      <w:r w:rsidR="00BC24D6">
        <w:t xml:space="preserve">linear </w:t>
      </w:r>
      <w:r w:rsidR="00EA1CF5">
        <w:t xml:space="preserve">e </w:t>
      </w:r>
      <w:r w:rsidR="00D677DF">
        <w:rPr>
          <w:b/>
        </w:rPr>
        <w:t>2.</w:t>
      </w:r>
      <w:r w:rsidR="00CC4B78">
        <w:rPr>
          <w:b/>
        </w:rPr>
        <w:t>0</w:t>
      </w:r>
      <w:r w:rsidR="00D677DF">
        <w:rPr>
          <w:b/>
        </w:rPr>
        <w:t>86</w:t>
      </w:r>
      <w:r w:rsidR="00EA1CF5" w:rsidRPr="00EA1CF5">
        <w:rPr>
          <w:b/>
        </w:rPr>
        <w:t>,00m²</w:t>
      </w:r>
      <w:r w:rsidR="00EA1CF5" w:rsidRPr="00EA1CF5">
        <w:t xml:space="preserve"> de área</w:t>
      </w:r>
      <w:r w:rsidR="00D677DF">
        <w:t xml:space="preserve"> total</w:t>
      </w:r>
      <w:r w:rsidR="00EA1CF5">
        <w:t>,</w:t>
      </w:r>
      <w:r w:rsidR="00EA1CF5" w:rsidRPr="00EA1CF5">
        <w:t xml:space="preserve"> </w:t>
      </w:r>
      <w:r>
        <w:t>da Rua Adriano de Quadros Bittencourt</w:t>
      </w:r>
      <w:r w:rsidR="00EA1CF5">
        <w:t>,</w:t>
      </w:r>
      <w:r w:rsidR="00D677DF">
        <w:t xml:space="preserve"> no Bairro Rincão Gaúcho,</w:t>
      </w:r>
      <w:r w:rsidR="00EA1CF5">
        <w:t xml:space="preserve"> no município de </w:t>
      </w:r>
      <w:r>
        <w:t>Estância Velha</w:t>
      </w:r>
      <w:r w:rsidR="003D2562">
        <w:t xml:space="preserve">/RS. </w:t>
      </w:r>
    </w:p>
    <w:p w:rsidR="00EA280D" w:rsidRDefault="003D2562" w:rsidP="003D2562">
      <w:r>
        <w:t xml:space="preserve">A </w:t>
      </w:r>
      <w:r w:rsidR="00EA280D">
        <w:t xml:space="preserve">CONTRATADA </w:t>
      </w:r>
      <w:r>
        <w:t xml:space="preserve">deverá realizar os serviços </w:t>
      </w:r>
      <w:r w:rsidR="00EA280D">
        <w:t xml:space="preserve">conforme </w:t>
      </w:r>
      <w:r w:rsidR="005E79CF">
        <w:t>diretrizes</w:t>
      </w:r>
      <w:r>
        <w:t>, quantidades e exigências estabelecidas no</w:t>
      </w:r>
      <w:r w:rsidR="00EA280D">
        <w:t xml:space="preserve"> </w:t>
      </w:r>
      <w:r w:rsidR="00C62375">
        <w:t>M</w:t>
      </w:r>
      <w:r w:rsidR="00EA280D">
        <w:t xml:space="preserve">emorial </w:t>
      </w:r>
      <w:r w:rsidR="00C62375">
        <w:t>D</w:t>
      </w:r>
      <w:r w:rsidR="00EA280D">
        <w:t xml:space="preserve">escritivo, </w:t>
      </w:r>
      <w:r w:rsidR="00C62375">
        <w:t>Plantas de Pavimentação</w:t>
      </w:r>
      <w:r w:rsidR="00EA280D">
        <w:t>,</w:t>
      </w:r>
      <w:r>
        <w:t xml:space="preserve"> </w:t>
      </w:r>
      <w:r w:rsidR="00C62375">
        <w:t>P</w:t>
      </w:r>
      <w:r>
        <w:t xml:space="preserve">lanilha </w:t>
      </w:r>
      <w:r w:rsidR="00C62375">
        <w:t>O</w:t>
      </w:r>
      <w:r>
        <w:t xml:space="preserve">rçamentária, </w:t>
      </w:r>
      <w:r w:rsidR="00C62375">
        <w:t>C</w:t>
      </w:r>
      <w:r>
        <w:t>ronograma</w:t>
      </w:r>
      <w:r w:rsidR="00922754">
        <w:t xml:space="preserve"> </w:t>
      </w:r>
      <w:r w:rsidR="00C62375">
        <w:t>F</w:t>
      </w:r>
      <w:r w:rsidR="00922754">
        <w:t>ísico-</w:t>
      </w:r>
      <w:r w:rsidR="00C62375">
        <w:t>F</w:t>
      </w:r>
      <w:r w:rsidR="00922754">
        <w:t>inanceiro</w:t>
      </w:r>
      <w:r w:rsidR="00EA280D">
        <w:t xml:space="preserve"> e demais documentos integrantes </w:t>
      </w:r>
      <w:r w:rsidR="00922754">
        <w:t>d</w:t>
      </w:r>
      <w:r w:rsidR="00EA280D">
        <w:t xml:space="preserve">o </w:t>
      </w:r>
      <w:r w:rsidR="00922754">
        <w:t>Projeto Básico</w:t>
      </w:r>
      <w:r w:rsidR="000A56F7">
        <w:t>, em anexo</w:t>
      </w:r>
      <w:r w:rsidR="00C5217C">
        <w:t>, bem como estar acordo com as normas</w:t>
      </w:r>
      <w:r w:rsidR="00395B66">
        <w:t xml:space="preserve"> técnicas</w:t>
      </w:r>
      <w:r w:rsidR="00C5217C">
        <w:t xml:space="preserve"> e legislações vigentes.</w:t>
      </w:r>
    </w:p>
    <w:p w:rsidR="00CB6469" w:rsidRPr="006F623B" w:rsidRDefault="006F623B" w:rsidP="00D46F83">
      <w:pPr>
        <w:spacing w:before="240"/>
        <w:ind w:firstLine="0"/>
        <w:contextualSpacing w:val="0"/>
        <w:rPr>
          <w:b/>
        </w:rPr>
      </w:pPr>
      <w:r w:rsidRPr="006F623B">
        <w:rPr>
          <w:b/>
        </w:rPr>
        <w:t xml:space="preserve">1.2 </w:t>
      </w:r>
      <w:r w:rsidR="00CB6469" w:rsidRPr="006F623B">
        <w:rPr>
          <w:b/>
        </w:rPr>
        <w:t>Quantidade</w:t>
      </w:r>
    </w:p>
    <w:p w:rsidR="006F623B" w:rsidRDefault="00EA1CF5" w:rsidP="000C6293">
      <w:pPr>
        <w:ind w:firstLine="708"/>
      </w:pPr>
      <w:r w:rsidRPr="00EA1CF5">
        <w:t xml:space="preserve">Os quantitativos e </w:t>
      </w:r>
      <w:r w:rsidR="0055408B">
        <w:t xml:space="preserve">a descrição dos </w:t>
      </w:r>
      <w:r w:rsidRPr="00EA1CF5">
        <w:t xml:space="preserve">serviços a serem executados, estão discriminados na </w:t>
      </w:r>
      <w:r w:rsidR="00C62375">
        <w:t>P</w:t>
      </w:r>
      <w:r w:rsidR="003D2562" w:rsidRPr="00EA1CF5">
        <w:t xml:space="preserve">lanilha </w:t>
      </w:r>
      <w:r w:rsidR="00C62375">
        <w:t>O</w:t>
      </w:r>
      <w:r w:rsidR="003D2562" w:rsidRPr="00EA1CF5">
        <w:t>rçamentaria</w:t>
      </w:r>
      <w:r w:rsidR="0055408B">
        <w:t xml:space="preserve">, </w:t>
      </w:r>
      <w:r w:rsidR="00922754">
        <w:t xml:space="preserve">em </w:t>
      </w:r>
      <w:r w:rsidR="0055408B">
        <w:t>anexo.</w:t>
      </w:r>
      <w:r w:rsidR="00380895">
        <w:t xml:space="preserve"> Foram utilizados como</w:t>
      </w:r>
      <w:r w:rsidR="00380895" w:rsidRPr="00380895">
        <w:t xml:space="preserve"> </w:t>
      </w:r>
      <w:r w:rsidR="00380895">
        <w:t xml:space="preserve">referências </w:t>
      </w:r>
      <w:r w:rsidR="000C6293">
        <w:t>de preços</w:t>
      </w:r>
      <w:r w:rsidR="00C5217C">
        <w:t>,</w:t>
      </w:r>
      <w:r w:rsidR="000C6293">
        <w:t xml:space="preserve"> os dados do SINAPI</w:t>
      </w:r>
      <w:r w:rsidR="00C62375">
        <w:t xml:space="preserve"> -</w:t>
      </w:r>
      <w:r w:rsidR="000C6293">
        <w:t xml:space="preserve"> 0</w:t>
      </w:r>
      <w:r w:rsidR="00B7001D">
        <w:t>3</w:t>
      </w:r>
      <w:r w:rsidR="000C6293">
        <w:t xml:space="preserve">/2025 e SICRO3 - </w:t>
      </w:r>
      <w:r w:rsidR="000A56F7">
        <w:t>01</w:t>
      </w:r>
      <w:r w:rsidR="000C6293">
        <w:t>/202</w:t>
      </w:r>
      <w:r w:rsidR="000A56F7">
        <w:t>5</w:t>
      </w:r>
      <w:r w:rsidR="000C6293">
        <w:t xml:space="preserve">, do Rio Grande do Sul. </w:t>
      </w:r>
    </w:p>
    <w:p w:rsidR="00CB6469" w:rsidRPr="00CA6740" w:rsidRDefault="00CA6740" w:rsidP="00D46F83">
      <w:pPr>
        <w:spacing w:before="240"/>
        <w:ind w:firstLine="0"/>
        <w:contextualSpacing w:val="0"/>
        <w:rPr>
          <w:b/>
        </w:rPr>
      </w:pPr>
      <w:r w:rsidRPr="00CA6740">
        <w:rPr>
          <w:b/>
        </w:rPr>
        <w:t xml:space="preserve">1.3 </w:t>
      </w:r>
      <w:r w:rsidR="00CB6469" w:rsidRPr="00CA6740">
        <w:rPr>
          <w:b/>
        </w:rPr>
        <w:t>Vigência do contrato</w:t>
      </w:r>
    </w:p>
    <w:p w:rsidR="00CB6469" w:rsidRDefault="00380895" w:rsidP="00CA6740">
      <w:r>
        <w:t>Conforme</w:t>
      </w:r>
      <w:r w:rsidR="00CA6740">
        <w:t xml:space="preserve"> </w:t>
      </w:r>
      <w:r w:rsidR="00D46F83">
        <w:t>o cronograma físico financeiro</w:t>
      </w:r>
      <w:r>
        <w:t>, em anexo,</w:t>
      </w:r>
      <w:r w:rsidR="00D46F83">
        <w:t xml:space="preserve"> o prazo para execução da obra será de </w:t>
      </w:r>
      <w:r w:rsidR="00F40ADE">
        <w:t>2</w:t>
      </w:r>
      <w:r w:rsidR="00D46F83">
        <w:t xml:space="preserve"> meses,</w:t>
      </w:r>
      <w:r w:rsidR="0070479A">
        <w:t xml:space="preserve"> </w:t>
      </w:r>
      <w:r w:rsidR="0070479A" w:rsidRPr="0070479A">
        <w:t xml:space="preserve">a contar da expedição da </w:t>
      </w:r>
      <w:r w:rsidR="00922754" w:rsidRPr="0070479A">
        <w:t>ordem de início dos serviços</w:t>
      </w:r>
      <w:r w:rsidR="00BA1E47">
        <w:t>,</w:t>
      </w:r>
      <w:r w:rsidR="00D46F83">
        <w:t xml:space="preserve"> podendo ser prorrogado mediante solicitação da empresa contratada</w:t>
      </w:r>
      <w:r w:rsidR="00922754">
        <w:t>,</w:t>
      </w:r>
      <w:r w:rsidR="00D46F83">
        <w:t xml:space="preserve"> juntamente com uma justificativa assinada pelo responsável técnico da execução.</w:t>
      </w:r>
    </w:p>
    <w:p w:rsidR="00CB6469" w:rsidRDefault="00CB6469" w:rsidP="00121637">
      <w:pPr>
        <w:pStyle w:val="Ttulo1"/>
      </w:pPr>
      <w:r>
        <w:t>Justificativa da necessidade de contratação</w:t>
      </w:r>
    </w:p>
    <w:p w:rsidR="00380895" w:rsidRDefault="00380895" w:rsidP="00380895">
      <w:r>
        <w:t>A contratação dos serviços de pavimentação é essencial para garantir a infraestrutura adequada da via, melhorando a trafegabilidade, a segurança dos usuários e reduzindo custos com manutenções frequentes. A</w:t>
      </w:r>
      <w:r w:rsidR="0070479A">
        <w:t xml:space="preserve"> atual</w:t>
      </w:r>
      <w:r>
        <w:t xml:space="preserve"> ausência de um revestimento asfáltico adequado compromete a durabilidade da estrada e dificulta a mobilidade, afetando o deslocamento de pessoas e mercadorias, além de impactar negativamente o desenvolvimento da região.  </w:t>
      </w:r>
    </w:p>
    <w:p w:rsidR="00CA6740" w:rsidRDefault="00380895" w:rsidP="00380895">
      <w:r>
        <w:t>Além disso, a prefeitura não dispõe de maquinário apropriado para a execução de camadas asfálticas com controle rigoroso de espessura, nem possui servidores capacitados para realizar essas atividades especializadas. Assim, a contratação de uma empresa qualificada se torna indispensável para garantir a correta execução dos serviços, assegurando um pavimento durável, seguro e conforme as normas técnicas vigentes</w:t>
      </w:r>
      <w:r w:rsidR="00CA6740">
        <w:t>.</w:t>
      </w:r>
    </w:p>
    <w:p w:rsidR="00CB6469" w:rsidRDefault="00CB6469" w:rsidP="000C6293">
      <w:pPr>
        <w:pStyle w:val="Ttulo1"/>
      </w:pPr>
      <w:r>
        <w:lastRenderedPageBreak/>
        <w:t>Solução pretendida</w:t>
      </w:r>
      <w:r w:rsidR="00282EBA">
        <w:t xml:space="preserve"> </w:t>
      </w:r>
    </w:p>
    <w:p w:rsidR="002639BC" w:rsidRDefault="002639BC" w:rsidP="00035311">
      <w:r w:rsidRPr="002639BC">
        <w:t xml:space="preserve">Considerando o conjunto de todos os elementos de forma integrada que compõem o presente </w:t>
      </w:r>
      <w:r>
        <w:t>Projeto Básico</w:t>
      </w:r>
      <w:r w:rsidRPr="002639BC">
        <w:t>, se espera que a solução pretendida atenda de forma eficiente e eficaz todas as necessidades da demanda</w:t>
      </w:r>
      <w:r w:rsidR="00BA1E47">
        <w:t xml:space="preserve"> de pavimentação asfáltica</w:t>
      </w:r>
      <w:r w:rsidR="000A56F7">
        <w:t>, do trecho referido,</w:t>
      </w:r>
      <w:r w:rsidR="00BA1E47">
        <w:t xml:space="preserve"> da Rua Adriano de Quadros Bittencourt.</w:t>
      </w:r>
    </w:p>
    <w:p w:rsidR="00035311" w:rsidRDefault="00AD3A9A" w:rsidP="00035311">
      <w:r>
        <w:t xml:space="preserve">Almeja-se, igualmente, </w:t>
      </w:r>
      <w:r w:rsidR="00035311">
        <w:t>com o processo licitatório, assegurar a seleção da proposta apta a gerar a contratação mai</w:t>
      </w:r>
      <w:r>
        <w:t xml:space="preserve">s vantajosa para o Município e </w:t>
      </w:r>
      <w:r w:rsidR="00035311">
        <w:t xml:space="preserve">assegurar tratamento isonômico entre os licitantes, bem como a justa competição, bem como evitar contratação com </w:t>
      </w:r>
      <w:proofErr w:type="spellStart"/>
      <w:r w:rsidR="00035311">
        <w:t>sobrepreço</w:t>
      </w:r>
      <w:proofErr w:type="spellEnd"/>
      <w:r w:rsidR="00035311">
        <w:t xml:space="preserve"> ou com preço manifestamente inexequível e superfaturamento na execução do contrato.</w:t>
      </w:r>
    </w:p>
    <w:p w:rsidR="00CB6469" w:rsidRDefault="00CB6469" w:rsidP="00AE76EE">
      <w:pPr>
        <w:pStyle w:val="Ttulo1"/>
      </w:pPr>
      <w:r>
        <w:t>Requisitos</w:t>
      </w:r>
      <w:r w:rsidR="00B85039">
        <w:t xml:space="preserve"> da contratação</w:t>
      </w:r>
    </w:p>
    <w:p w:rsidR="00DC0046" w:rsidRDefault="00DC0046" w:rsidP="00DC0046">
      <w:pPr>
        <w:spacing w:before="0" w:after="0"/>
        <w:rPr>
          <w:rFonts w:cs="Arial"/>
        </w:rPr>
      </w:pPr>
      <w:r w:rsidRPr="00A57899">
        <w:rPr>
          <w:rFonts w:cs="Arial"/>
        </w:rPr>
        <w:t>Os serviços de pavimentação e execução da sinalização viária têm natureza de serviços especiais, tendo em vista que, por sua alta complexidade, não podem ser descritos como comuns, nos termos do art. 6°, inciso XIV, da Lei Federal n° 14.133/2021.</w:t>
      </w:r>
    </w:p>
    <w:p w:rsidR="00AE76EE" w:rsidRDefault="00DC0046" w:rsidP="0055408B">
      <w:pPr>
        <w:ind w:firstLine="0"/>
      </w:pPr>
      <w:r>
        <w:tab/>
      </w:r>
      <w:r w:rsidR="00AE76EE">
        <w:t>A contratação será realizada por meio de licitação, na modalidade Concorrência, na sua forma eletrônica, com critério de julgamento por menor preço, nos termos dos artigos 6º, inciso XXXVIII, a), 17, § 2º, e 34, todos da Lei nº 14.133/2021.</w:t>
      </w:r>
    </w:p>
    <w:p w:rsidR="00B85039" w:rsidRDefault="00B85039" w:rsidP="00B85039">
      <w:pPr>
        <w:ind w:firstLine="0"/>
      </w:pPr>
    </w:p>
    <w:p w:rsidR="00B85039" w:rsidRPr="00B85039" w:rsidRDefault="00927106" w:rsidP="00B85039">
      <w:pPr>
        <w:ind w:firstLine="0"/>
        <w:rPr>
          <w:b/>
        </w:rPr>
      </w:pPr>
      <w:r>
        <w:rPr>
          <w:b/>
        </w:rPr>
        <w:t>4</w:t>
      </w:r>
      <w:r w:rsidR="00B85039" w:rsidRPr="00B85039">
        <w:rPr>
          <w:b/>
        </w:rPr>
        <w:t>.1 Qualificação Técnica</w:t>
      </w:r>
    </w:p>
    <w:p w:rsidR="0055408B" w:rsidRDefault="00B85039" w:rsidP="00927106">
      <w:pPr>
        <w:ind w:firstLine="0"/>
      </w:pPr>
      <w:r>
        <w:tab/>
      </w:r>
      <w:r w:rsidR="0055408B">
        <w:t>Para prestação dos serviços pretendidos os eventuais interessados deverão comprovar que atuam em ramo de atividade compatível com o objeto da licitação, bem como apresentar os seguintes documentos a título de habilitação, nos termos do art. 62 e 66, da Lei n° 14.133/2021:</w:t>
      </w:r>
    </w:p>
    <w:p w:rsidR="0055408B" w:rsidRDefault="0055408B" w:rsidP="0055408B">
      <w:pPr>
        <w:pStyle w:val="PargrafodaLista"/>
        <w:numPr>
          <w:ilvl w:val="0"/>
          <w:numId w:val="17"/>
        </w:numPr>
        <w:contextualSpacing w:val="0"/>
      </w:pPr>
      <w:r>
        <w:t>Certificado de Registro de Fornecedores (CRC), emitido pela Prefeitura Municipal de Estância Velha, válido;</w:t>
      </w:r>
    </w:p>
    <w:p w:rsidR="0055408B" w:rsidRDefault="0055408B" w:rsidP="0055408B">
      <w:pPr>
        <w:pStyle w:val="PargrafodaLista"/>
        <w:contextualSpacing w:val="0"/>
      </w:pPr>
      <w:r>
        <w:t>Certidão de registro da empresa no Conselho Regional de Engenharia e Agronomia (CREA);</w:t>
      </w:r>
    </w:p>
    <w:p w:rsidR="0055408B" w:rsidRDefault="0055408B" w:rsidP="0055408B">
      <w:pPr>
        <w:pStyle w:val="PargrafodaLista"/>
        <w:contextualSpacing w:val="0"/>
      </w:pPr>
      <w:r>
        <w:t>Comprovação de a empresa possuir em seu quadro permanente profissional (</w:t>
      </w:r>
      <w:proofErr w:type="spellStart"/>
      <w:r>
        <w:t>is</w:t>
      </w:r>
      <w:proofErr w:type="spellEnd"/>
      <w:r>
        <w:t>) de nível superior, reconhecido (s) como tal pelo CREA, com capacidade técnica para se responsabilizar pela execução do objeto licitado;</w:t>
      </w:r>
    </w:p>
    <w:p w:rsidR="0055408B" w:rsidRDefault="0055408B" w:rsidP="0055408B">
      <w:pPr>
        <w:pStyle w:val="PargrafodaLista"/>
        <w:contextualSpacing w:val="0"/>
      </w:pPr>
      <w:r>
        <w:t xml:space="preserve">Comprovação de aptidão por meio de um atestado de capacidade técnica operacional da empresa licitante, fornecidos por pessoa jurídica de direito público ou privado, devidamente certificados pelo CREA, comprovando haver </w:t>
      </w:r>
      <w:r>
        <w:lastRenderedPageBreak/>
        <w:t>executado com bom desempenho, obras ou serviços similares de complexidade tecnológica e operacional equivalente ou superior ao objeto;</w:t>
      </w:r>
    </w:p>
    <w:p w:rsidR="0055408B" w:rsidRDefault="0055408B" w:rsidP="0055408B">
      <w:pPr>
        <w:pStyle w:val="PargrafodaLista"/>
        <w:contextualSpacing w:val="0"/>
      </w:pPr>
      <w:r>
        <w:t>Atestado de capacidade técnica profissional, do profissional técnico responsável indicado, fornecido por pessoa jurídica de direito público ou privado, que comprove aptidão do profissional para o desempenho de atividade pertinente e compatível com o objeto. O referido atestado deverá comprovar a execução de serviços de características iguais ou semelhantes ao objeto licitado (pavimentação com CBUQ);</w:t>
      </w:r>
    </w:p>
    <w:p w:rsidR="0055408B" w:rsidRDefault="0055408B" w:rsidP="0055408B">
      <w:pPr>
        <w:pStyle w:val="PargrafodaLista"/>
        <w:contextualSpacing w:val="0"/>
      </w:pPr>
      <w:r>
        <w:t>Declaração formal das disponibilidades dos equipamentos mínimos para a execução dos serviços, objeto desta licitação, a saber:</w:t>
      </w:r>
    </w:p>
    <w:p w:rsidR="0055408B" w:rsidRDefault="0055408B" w:rsidP="0055408B">
      <w:pPr>
        <w:pStyle w:val="PargrafodaLista"/>
        <w:numPr>
          <w:ilvl w:val="0"/>
          <w:numId w:val="5"/>
        </w:numPr>
        <w:contextualSpacing w:val="0"/>
      </w:pPr>
      <w:r>
        <w:t>Uma usina de CBUQ;</w:t>
      </w:r>
    </w:p>
    <w:p w:rsidR="0055408B" w:rsidRDefault="0055408B" w:rsidP="0055408B">
      <w:pPr>
        <w:pStyle w:val="PargrafodaLista"/>
        <w:numPr>
          <w:ilvl w:val="0"/>
          <w:numId w:val="5"/>
        </w:numPr>
        <w:contextualSpacing w:val="0"/>
      </w:pPr>
      <w:r>
        <w:t>Uma usina de britagem;</w:t>
      </w:r>
    </w:p>
    <w:p w:rsidR="0055408B" w:rsidRDefault="0055408B" w:rsidP="0055408B">
      <w:pPr>
        <w:pStyle w:val="PargrafodaLista"/>
        <w:numPr>
          <w:ilvl w:val="0"/>
          <w:numId w:val="5"/>
        </w:numPr>
        <w:contextualSpacing w:val="0"/>
      </w:pPr>
      <w:r>
        <w:t>Depósito para material betuminoso;</w:t>
      </w:r>
    </w:p>
    <w:p w:rsidR="0055408B" w:rsidRDefault="0055408B" w:rsidP="0055408B">
      <w:pPr>
        <w:pStyle w:val="PargrafodaLista"/>
        <w:numPr>
          <w:ilvl w:val="0"/>
          <w:numId w:val="5"/>
        </w:numPr>
        <w:contextualSpacing w:val="0"/>
      </w:pPr>
      <w:r>
        <w:t>Depósito para agregados;</w:t>
      </w:r>
    </w:p>
    <w:p w:rsidR="0055408B" w:rsidRDefault="0055408B" w:rsidP="0055408B">
      <w:pPr>
        <w:pStyle w:val="PargrafodaLista"/>
        <w:numPr>
          <w:ilvl w:val="0"/>
          <w:numId w:val="5"/>
        </w:numPr>
        <w:contextualSpacing w:val="0"/>
      </w:pPr>
      <w:r>
        <w:t>Veículos de apoio, de grande porte, de produção e demais equipamentos inerentes e necessários ao cumprimento do objeto da licitação.</w:t>
      </w:r>
    </w:p>
    <w:p w:rsidR="0055408B" w:rsidRDefault="0055408B" w:rsidP="0055408B">
      <w:pPr>
        <w:pStyle w:val="PargrafodaLista"/>
        <w:contextualSpacing w:val="0"/>
      </w:pPr>
      <w:r>
        <w:t>Declaração formal da empresa de disponibilidade de usina de asfalto e de britagem própria ou de terceiros, para atendimento dos serviços objeto deste estudo, acompanhada de cópia da Licença de Operação (LO) da FEPAM, ou órgão competente, em vigor, caso a usina de asfalto e de britagem forem de terceiros, deverá ser anexada uma declaração específica do proprietário dessas, de que as colocará à disposição da empresa licitante, para atendimento aos serviços objeto desta licitação;</w:t>
      </w:r>
    </w:p>
    <w:p w:rsidR="0055408B" w:rsidRDefault="0055408B" w:rsidP="0055408B">
      <w:pPr>
        <w:pStyle w:val="PargrafodaLista"/>
        <w:contextualSpacing w:val="0"/>
      </w:pPr>
      <w:r>
        <w:t>Declaração formal de operacionalização e localização da usina de CBUQ e da usina de britagem;</w:t>
      </w:r>
    </w:p>
    <w:p w:rsidR="0055408B" w:rsidRDefault="0055408B" w:rsidP="0055408B">
      <w:pPr>
        <w:pStyle w:val="PargrafodaLista"/>
        <w:contextualSpacing w:val="0"/>
      </w:pPr>
      <w:r>
        <w:t>Declaração formal de que a usina de asfalto está a uma distância apropriada em relação ao local da obra, que permita que a massa asfáltica seja transportada com a manutenção dos limites de temperatura estabelecidos pelas normas técnicas vigentes;</w:t>
      </w:r>
    </w:p>
    <w:p w:rsidR="0055408B" w:rsidRDefault="0055408B" w:rsidP="0055408B">
      <w:pPr>
        <w:pStyle w:val="PargrafodaLista"/>
        <w:contextualSpacing w:val="0"/>
      </w:pPr>
      <w:r>
        <w:t>Registro de licenciamento da jazida de origem junto ao Departamento Nacional de Produção Mineral – DNPM, na conformidade com o disposto na Lei Federal n° 6567/78 e na Portaria n° 155/2016 do DNPM.</w:t>
      </w:r>
    </w:p>
    <w:p w:rsidR="0055408B" w:rsidRDefault="0055408B" w:rsidP="0055408B">
      <w:r>
        <w:lastRenderedPageBreak/>
        <w:t>O responsável técnico da contratada deverá recolher ART/RRT e comprovar seu pagamento junto a fiscalização. Caso a comprovação não seja feita, não será efetuada nenhuma liberação financeira.</w:t>
      </w:r>
    </w:p>
    <w:p w:rsidR="0055408B" w:rsidRDefault="0055408B" w:rsidP="00CB6469">
      <w:pPr>
        <w:ind w:firstLine="0"/>
      </w:pPr>
    </w:p>
    <w:p w:rsidR="0055408B" w:rsidRPr="0055408B" w:rsidRDefault="00FE6E27" w:rsidP="00CB6469">
      <w:pPr>
        <w:ind w:firstLine="0"/>
        <w:rPr>
          <w:b/>
        </w:rPr>
      </w:pPr>
      <w:r>
        <w:rPr>
          <w:b/>
        </w:rPr>
        <w:t>4</w:t>
      </w:r>
      <w:r w:rsidR="0055408B" w:rsidRPr="0055408B">
        <w:rPr>
          <w:b/>
        </w:rPr>
        <w:t>.2 Obrigações da Contratada</w:t>
      </w:r>
    </w:p>
    <w:p w:rsidR="00034006" w:rsidRDefault="00034006" w:rsidP="00034006">
      <w:r>
        <w:t>A contratada deverá manter no local da obra ou serviço, preposto, aceito pela Contratante, para representa-la na execução do contrato. O preposto referido anteriormente deverá ser, no caso de licitação de obra, engenheiro civil, legalmente habilitado e de comprovada experiência na execução de obra ou serviço similar ao do objeto da presente licitação.</w:t>
      </w:r>
    </w:p>
    <w:p w:rsidR="003B6573" w:rsidRDefault="003B6573" w:rsidP="003B6573">
      <w:r>
        <w:t>A contratada é obrigada a reparar, corrigir, remover, reconstruir ou substituir, as suas expensas, no total ou em parte, o objeto do contrato em que, se verificarem vícios, defeitos ou incorreções resultantes da execução ou de materiais empregados.</w:t>
      </w:r>
    </w:p>
    <w:p w:rsidR="003B6573" w:rsidRDefault="003B6573" w:rsidP="003B6573">
      <w:r>
        <w:t>A contratada é responsável pelos danos causados diretamente à contratante ou a terceiros, decorrentes de sua culpa ou dolo na execução do contrato, não excluindo ou reduzindo essa responsabilidade a fiscalização ou o acompanhamento pelo órgão interessado.</w:t>
      </w:r>
    </w:p>
    <w:p w:rsidR="003B6573" w:rsidRDefault="00034006" w:rsidP="003B6573">
      <w:r>
        <w:t>Além disso, também cabe à Contratada:</w:t>
      </w:r>
    </w:p>
    <w:p w:rsidR="0055408B" w:rsidRDefault="0055408B" w:rsidP="0055408B">
      <w:pPr>
        <w:ind w:firstLine="708"/>
      </w:pPr>
      <w:r>
        <w:t xml:space="preserve">I – Executar os serviços propostos dentro das condições estipuladas neste </w:t>
      </w:r>
      <w:r w:rsidR="009241DB">
        <w:t>Projeto Básico</w:t>
      </w:r>
      <w:r>
        <w:t>;</w:t>
      </w:r>
    </w:p>
    <w:p w:rsidR="0055408B" w:rsidRDefault="0055408B" w:rsidP="0055408B">
      <w:pPr>
        <w:ind w:firstLine="708"/>
      </w:pPr>
      <w:r>
        <w:t>II – Colocar à disposição da Contratante</w:t>
      </w:r>
      <w:r w:rsidR="00035311">
        <w:t>,</w:t>
      </w:r>
      <w:r>
        <w:t xml:space="preserve"> atendimento diferenciado para solução imediata de eventuais problemas no decorrer do contrato;</w:t>
      </w:r>
    </w:p>
    <w:p w:rsidR="0055408B" w:rsidRDefault="0055408B" w:rsidP="0055408B">
      <w:pPr>
        <w:ind w:firstLine="708"/>
      </w:pPr>
      <w:r>
        <w:t>III – Apresentar e colocar à disposição da Contratante, soluções que mantenham a segurança e a qualidade dos serviços contratados;</w:t>
      </w:r>
    </w:p>
    <w:p w:rsidR="0055408B" w:rsidRDefault="0055408B" w:rsidP="0055408B">
      <w:pPr>
        <w:ind w:firstLine="708"/>
      </w:pPr>
      <w:r>
        <w:t>IV – Manter quadro de pessoal suficiente para atendimento dos serviços, sendo de exclusiva responsabilidade da CONTRATADA as despesas com todos os encargos e obrigações sociais, trabalhistas e fiscais;</w:t>
      </w:r>
    </w:p>
    <w:p w:rsidR="0055408B" w:rsidRDefault="0055408B" w:rsidP="0055408B">
      <w:pPr>
        <w:ind w:firstLine="708"/>
      </w:pPr>
      <w:r>
        <w:t>V – Comunicar à CONTRATANTE, por escrito, qualquer anormalidade nos serviços e prestar os esclarecimentos julgados necessários;</w:t>
      </w:r>
    </w:p>
    <w:p w:rsidR="0055408B" w:rsidRDefault="0055408B" w:rsidP="0055408B">
      <w:pPr>
        <w:ind w:firstLine="708"/>
      </w:pPr>
      <w:r>
        <w:t>VI – Selecionar e preparar rigorosamente os empregados que prestarão os serviços, encaminhando profissional com funções legalmente registradas em sua carteira de trabalho;</w:t>
      </w:r>
    </w:p>
    <w:p w:rsidR="0055408B" w:rsidRDefault="0055408B" w:rsidP="0055408B">
      <w:pPr>
        <w:ind w:firstLine="708"/>
      </w:pPr>
      <w:r>
        <w:t>VII – Instruir seu empregado quanto à necessidade de acatar orientações da CONTRATANTE inclusive quanto ao cumprimento das Normas de Segurança e Medicina do Trabalho;</w:t>
      </w:r>
    </w:p>
    <w:p w:rsidR="0055408B" w:rsidRDefault="0055408B" w:rsidP="00035311">
      <w:pPr>
        <w:ind w:firstLine="708"/>
      </w:pPr>
      <w:r>
        <w:t>VIII – Fornecer e determinar que seus funcionários utilizem os equipamentos individuais (EPI´S) e coletivos (</w:t>
      </w:r>
      <w:proofErr w:type="spellStart"/>
      <w:r>
        <w:t>EPC´s</w:t>
      </w:r>
      <w:proofErr w:type="spellEnd"/>
      <w:r>
        <w:t>) de segurança;</w:t>
      </w:r>
    </w:p>
    <w:p w:rsidR="0055408B" w:rsidRDefault="0055408B" w:rsidP="00035311">
      <w:pPr>
        <w:ind w:firstLine="708"/>
      </w:pPr>
      <w:r>
        <w:lastRenderedPageBreak/>
        <w:t>IX – Declarar que a empresa não possui ou emprega menores de idade em seu quadro funcional;</w:t>
      </w:r>
    </w:p>
    <w:p w:rsidR="0055408B" w:rsidRDefault="0055408B" w:rsidP="00035311">
      <w:pPr>
        <w:ind w:firstLine="708"/>
      </w:pPr>
      <w:r>
        <w:t>X – Efetuar toda a sinalização necessária à realização da obra;</w:t>
      </w:r>
    </w:p>
    <w:p w:rsidR="0055408B" w:rsidRDefault="0055408B" w:rsidP="00035311">
      <w:pPr>
        <w:ind w:firstLine="708"/>
      </w:pPr>
      <w:r>
        <w:t>XI – Oferecer caminhos alternativos e seguros para passagem de veículos e pedestres, quando necessário;</w:t>
      </w:r>
    </w:p>
    <w:p w:rsidR="0055408B" w:rsidRDefault="0055408B" w:rsidP="00035311">
      <w:pPr>
        <w:ind w:firstLine="708"/>
      </w:pPr>
      <w:r>
        <w:t>XII – Realizar o controle de serviços, clima e funcionários através do Diário de Obra, que será entregue com</w:t>
      </w:r>
      <w:r w:rsidR="00035311">
        <w:t xml:space="preserve"> </w:t>
      </w:r>
      <w:r>
        <w:t>cópia atualizada à fiscalização da obra semanalmente impreterivelmente, sob pena de não liberação da medição. O</w:t>
      </w:r>
      <w:r w:rsidR="00035311">
        <w:t xml:space="preserve"> </w:t>
      </w:r>
      <w:r>
        <w:t>Diário de Obra deverá ser assinado pelo responsável técnico pela execução das obras e pela Fiscalização;</w:t>
      </w:r>
    </w:p>
    <w:p w:rsidR="0055408B" w:rsidRDefault="0055408B" w:rsidP="00035311">
      <w:pPr>
        <w:ind w:firstLine="708"/>
      </w:pPr>
      <w:r>
        <w:t>XIII – Realizar e arcar com todos os custos relativos a correta destinação dos resíduos da construção civil</w:t>
      </w:r>
      <w:r w:rsidR="00035311">
        <w:t xml:space="preserve"> </w:t>
      </w:r>
      <w:r>
        <w:t>oriundos da realização das obras;</w:t>
      </w:r>
    </w:p>
    <w:p w:rsidR="0055408B" w:rsidRDefault="0055408B" w:rsidP="00035311">
      <w:pPr>
        <w:ind w:firstLine="708"/>
      </w:pPr>
      <w:r>
        <w:t>XIV – Fornecer 05 (cinco) anos de garantia dos serviços, conforme Lei 8.078, de 11 de setembro de 1990 –</w:t>
      </w:r>
      <w:r w:rsidR="00035311">
        <w:t xml:space="preserve"> </w:t>
      </w:r>
      <w:r>
        <w:t>Código de Defesa do Consumidor e Lei 10.406, de 10 de janeiro de 2002 – Código Civil;</w:t>
      </w:r>
    </w:p>
    <w:p w:rsidR="00D5500A" w:rsidRDefault="0055408B" w:rsidP="00D5500A">
      <w:pPr>
        <w:ind w:firstLine="708"/>
      </w:pPr>
      <w:r>
        <w:t>XV – Designar engenheiro ou técnico de segurança do trabalho para acompanhamento dos serviços,</w:t>
      </w:r>
      <w:r w:rsidR="00035311">
        <w:t xml:space="preserve"> </w:t>
      </w:r>
      <w:r>
        <w:t>garantindo o cumprimento das normas regulamentadoras cabíveis e uso de EPI/EPC pelos funcionários da obra.</w:t>
      </w:r>
    </w:p>
    <w:p w:rsidR="00D5500A" w:rsidRDefault="00A2560D" w:rsidP="00BA1E47">
      <w:r>
        <w:t xml:space="preserve">XVI – </w:t>
      </w:r>
      <w:r w:rsidR="00D5500A">
        <w:t xml:space="preserve">Obedecer às normas de Segurança e Higiene no Trabalho, e </w:t>
      </w:r>
      <w:proofErr w:type="spellStart"/>
      <w:r w:rsidR="00D5500A">
        <w:t>fornecer</w:t>
      </w:r>
      <w:proofErr w:type="spellEnd"/>
      <w:r w:rsidR="00D5500A">
        <w:t xml:space="preserve"> todo o adequado Equipamento de Proteção Individual (EPI) necessário ao pessoal utilizado na execução da obra, arcando com todas as despesas decorrentes, certificando-se, e respondendo pelos eventuais descumprimentos, de que todos os seus empregados e os de suas possíveis subcontratadas fazem uso de, pelo menos, capacetes, botas, luvas, óculos, e todos os demais adequados à prevenção de acidentes, conforme definido na NR-6 – Equipamentos de Proteção Individual da Portaria n° 3.214/1978.</w:t>
      </w:r>
    </w:p>
    <w:p w:rsidR="00D5500A" w:rsidRDefault="00A2560D" w:rsidP="00BA1E47">
      <w:r>
        <w:t xml:space="preserve">XVII – </w:t>
      </w:r>
      <w:r w:rsidR="00D5500A">
        <w:t xml:space="preserve">Examinar os projetos, especificações técnicas e detalhes construtivos relativos à execução da obra, e alertar, por escrito, a municipalidade sobre eventuais defeitos, inviabilidades, e o que mais </w:t>
      </w:r>
      <w:r w:rsidR="00BA1E47">
        <w:t>for pertinente</w:t>
      </w:r>
      <w:r w:rsidR="00D5500A">
        <w:t>, para que tome as providências cabíveis sob pena de arcar com os encargos decorrentes de eventuais defeitos.</w:t>
      </w:r>
    </w:p>
    <w:p w:rsidR="00D5500A" w:rsidRDefault="00A2560D" w:rsidP="00BA1E47">
      <w:r>
        <w:t xml:space="preserve">XVIII – </w:t>
      </w:r>
      <w:r w:rsidR="00D5500A">
        <w:t>Arcar com todas as despesas referentes ao transporte, vertical e horizontal, bem como a carga e descarga de todos os materiais e equipamentos a serem utilizados e retirados dos locais das obras, da mesma sorte que arcar com eventuais gastos com o acesso ao local da obra, e com a locação de bens, móveis e imóveis, que se demonstrarem necessários à respectiva execução.</w:t>
      </w:r>
    </w:p>
    <w:p w:rsidR="00376B37" w:rsidRDefault="00BA1E47" w:rsidP="00BA1E47">
      <w:r>
        <w:t xml:space="preserve">XIV – </w:t>
      </w:r>
      <w:r w:rsidR="00376B37">
        <w:t xml:space="preserve">Inscrever a Obra no Cadastro Nacional de Obras – CNO da Receita Federal do Brasil em até 30(trinta) dias contados do início das atividades, em conformidade com a Instrução Normativa RFB </w:t>
      </w:r>
      <w:r w:rsidR="00376B37" w:rsidRPr="00376B37">
        <w:t>nº 2061, de 20 de dezembro de 2021</w:t>
      </w:r>
      <w:r w:rsidR="00376B37">
        <w:t>.</w:t>
      </w:r>
    </w:p>
    <w:p w:rsidR="00376B37" w:rsidRDefault="00BA1E47" w:rsidP="00BA1E47">
      <w:r>
        <w:lastRenderedPageBreak/>
        <w:t xml:space="preserve">XX – </w:t>
      </w:r>
      <w:r w:rsidR="00376B37">
        <w:t>Em se tratando do regime empreitada por preço global ou empreitada integral a participação na licitação ou a assinatura do contrato implica a concordância do licitante ou contratado com a adequação de todos os projetos anexos ao edital, de modo que eventuais alegações de falhas ou omissões em qualquer das peças, orçamentos, plantas, especificações, memoriais e estudos técnicos preliminares dos projetos não poderão ultrapassar, no seu conjunto, a dez por cento do valor total do futuro contrato, nos termos do art.13, II do Decreto n. 7.983/2013.</w:t>
      </w:r>
    </w:p>
    <w:p w:rsidR="00D5500A" w:rsidRDefault="00D5500A" w:rsidP="00BA1E47">
      <w:r>
        <w:t>Caso seja necessário realizar reajustamento de preços, deverá ser utilizado o índice INPC (Índice Nacional de Preços ao Consumidor), fornecido pelo IBGE, ou respectivo substituto.</w:t>
      </w:r>
    </w:p>
    <w:p w:rsidR="0055408B" w:rsidRDefault="0055408B" w:rsidP="00CB6469">
      <w:pPr>
        <w:ind w:firstLine="0"/>
      </w:pPr>
    </w:p>
    <w:p w:rsidR="00034006" w:rsidRPr="00034006" w:rsidRDefault="00FE6E27" w:rsidP="00CB6469">
      <w:pPr>
        <w:ind w:firstLine="0"/>
        <w:rPr>
          <w:b/>
        </w:rPr>
      </w:pPr>
      <w:r>
        <w:rPr>
          <w:b/>
        </w:rPr>
        <w:t>4</w:t>
      </w:r>
      <w:r w:rsidR="00034006" w:rsidRPr="00034006">
        <w:rPr>
          <w:b/>
        </w:rPr>
        <w:t>.3</w:t>
      </w:r>
      <w:r w:rsidR="00D9140F">
        <w:rPr>
          <w:b/>
        </w:rPr>
        <w:t xml:space="preserve"> </w:t>
      </w:r>
      <w:r>
        <w:rPr>
          <w:b/>
        </w:rPr>
        <w:t>Penalidades</w:t>
      </w:r>
    </w:p>
    <w:p w:rsidR="00034006" w:rsidRDefault="00034006" w:rsidP="00034006">
      <w:r>
        <w:t>A inexecução total ou parcial do contrato enseja a sua rescisão, com as consequências contratuais e as previstas em lei constituem motivo para rescisão do contrato:</w:t>
      </w:r>
    </w:p>
    <w:p w:rsidR="00034006" w:rsidRDefault="00034006" w:rsidP="00D5500A">
      <w:pPr>
        <w:pStyle w:val="PargrafodaLista"/>
        <w:numPr>
          <w:ilvl w:val="0"/>
          <w:numId w:val="22"/>
        </w:numPr>
      </w:pPr>
      <w:r>
        <w:t>O não cumprimento de cláusulas contratuais, especificações, projetos ou prazos;</w:t>
      </w:r>
    </w:p>
    <w:p w:rsidR="00034006" w:rsidRDefault="00034006" w:rsidP="00D5500A">
      <w:pPr>
        <w:pStyle w:val="PargrafodaLista"/>
        <w:numPr>
          <w:ilvl w:val="0"/>
          <w:numId w:val="22"/>
        </w:numPr>
      </w:pPr>
      <w:r>
        <w:t>O cumprimento irregular de cláusulas contratuais, especificações, projetos e prazos;</w:t>
      </w:r>
    </w:p>
    <w:p w:rsidR="00D5500A" w:rsidRDefault="00034006" w:rsidP="00D5500A">
      <w:pPr>
        <w:pStyle w:val="PargrafodaLista"/>
        <w:numPr>
          <w:ilvl w:val="0"/>
          <w:numId w:val="22"/>
        </w:numPr>
      </w:pPr>
      <w:r>
        <w:t>A lentidão no seu cumprimento, levando a contratante a presumir a não conclusão da obra, do serviço ou do fornecimento, nos prazos estipulados;</w:t>
      </w:r>
    </w:p>
    <w:p w:rsidR="00034006" w:rsidRDefault="00034006" w:rsidP="00D5500A">
      <w:pPr>
        <w:pStyle w:val="PargrafodaLista"/>
        <w:numPr>
          <w:ilvl w:val="0"/>
          <w:numId w:val="22"/>
        </w:numPr>
      </w:pPr>
      <w:r>
        <w:t>O atraso injustificado no início da obra, serviço ou fornecimento;</w:t>
      </w:r>
    </w:p>
    <w:p w:rsidR="00034006" w:rsidRDefault="00034006" w:rsidP="00D5500A">
      <w:pPr>
        <w:pStyle w:val="PargrafodaLista"/>
        <w:numPr>
          <w:ilvl w:val="0"/>
          <w:numId w:val="22"/>
        </w:numPr>
      </w:pPr>
      <w:r>
        <w:t>A paralisação da obra, do serviço ou do fornecimento sem justa causa e prévia comunicação à Administração;</w:t>
      </w:r>
    </w:p>
    <w:p w:rsidR="00034006" w:rsidRDefault="00034006" w:rsidP="00D5500A">
      <w:pPr>
        <w:pStyle w:val="PargrafodaLista"/>
        <w:numPr>
          <w:ilvl w:val="0"/>
          <w:numId w:val="22"/>
        </w:numPr>
      </w:pPr>
      <w:r>
        <w:t>A subcontratação total ou parcial do objeto, a associação do contratado com outrem, a cessão ou transferência, total ou parcial, exceto se admitida pela fiscalização, bem como a fusão, cisão ou incorporação, que afetem a boa execução deste;</w:t>
      </w:r>
    </w:p>
    <w:p w:rsidR="00034006" w:rsidRDefault="00034006" w:rsidP="00D5500A">
      <w:pPr>
        <w:pStyle w:val="PargrafodaLista"/>
        <w:numPr>
          <w:ilvl w:val="0"/>
          <w:numId w:val="22"/>
        </w:numPr>
      </w:pPr>
      <w:r>
        <w:t>O desatendimento das determinações regulares da autoridade designada para acompanhar e fiscalizar a sua execução, assim como as de seus superiores;</w:t>
      </w:r>
    </w:p>
    <w:p w:rsidR="00D5500A" w:rsidRDefault="00034006" w:rsidP="00D5500A">
      <w:pPr>
        <w:pStyle w:val="PargrafodaLista"/>
        <w:numPr>
          <w:ilvl w:val="0"/>
          <w:numId w:val="22"/>
        </w:numPr>
      </w:pPr>
      <w:r>
        <w:t>O cometimento reiterado de faltas na sua execução;</w:t>
      </w:r>
    </w:p>
    <w:p w:rsidR="00034006" w:rsidRDefault="00034006" w:rsidP="00D5500A">
      <w:pPr>
        <w:pStyle w:val="PargrafodaLista"/>
        <w:numPr>
          <w:ilvl w:val="0"/>
          <w:numId w:val="22"/>
        </w:numPr>
      </w:pPr>
      <w:r>
        <w:t>A suspensão de sua execução, por ordem escrita da contratante, por prazo superior de 120 dias, salvo em caso de calamidade pública, grave perturbação da ordem interna ou pública;</w:t>
      </w:r>
    </w:p>
    <w:p w:rsidR="00034006" w:rsidRDefault="00034006" w:rsidP="00D5500A">
      <w:pPr>
        <w:pStyle w:val="PargrafodaLista"/>
        <w:numPr>
          <w:ilvl w:val="0"/>
          <w:numId w:val="22"/>
        </w:numPr>
      </w:pPr>
      <w:r>
        <w:t>O atraso superior a 90 dias dos pagamentos devidos pela contratante, decorrentes de obras, serviços ou fornecimento já recebidos, salvo em caso de calamidade pública, grave perturbação da ordem interna ou guerra;</w:t>
      </w:r>
    </w:p>
    <w:p w:rsidR="00034006" w:rsidRDefault="00034006" w:rsidP="00D5500A">
      <w:pPr>
        <w:pStyle w:val="PargrafodaLista"/>
        <w:numPr>
          <w:ilvl w:val="0"/>
          <w:numId w:val="22"/>
        </w:numPr>
      </w:pPr>
      <w:r>
        <w:t>A não liberação, por parte da contratante, de área, local ou objeto para execução da obra, serviço ou fornecimento, nos prazos contratuais;</w:t>
      </w:r>
    </w:p>
    <w:p w:rsidR="00034006" w:rsidRDefault="00034006" w:rsidP="00D5500A">
      <w:pPr>
        <w:pStyle w:val="PargrafodaLista"/>
        <w:numPr>
          <w:ilvl w:val="0"/>
          <w:numId w:val="22"/>
        </w:numPr>
      </w:pPr>
      <w:r>
        <w:t>A ocorrência de caso fortuito ou de força maior, regularmente comprovada, impeditiva de execução do contrato.</w:t>
      </w:r>
    </w:p>
    <w:p w:rsidR="00034006" w:rsidRDefault="00034006" w:rsidP="00034006">
      <w:r>
        <w:t>Nos casos em que a empresa vencedora da licitação, não execute total ou parcialmente quaisquer itens ou serviços previstos, a contratante reserva-se o direito de executá-los, diretamente ou através de terceiros, hipótese em que aquela empresa responderá pelos custos, por meio de glosas de créditos e/ou cauções e/ou pagamentos direto a contratante.</w:t>
      </w:r>
    </w:p>
    <w:p w:rsidR="00034006" w:rsidRDefault="00034006" w:rsidP="00034006">
      <w:r>
        <w:t>Pela inexecução total ou parcial do contrato, a Administração Municipal poderá garantida prévia defesa, aplicar ao contratado as seguintes sanções:</w:t>
      </w:r>
    </w:p>
    <w:p w:rsidR="00034006" w:rsidRDefault="00034006" w:rsidP="00D5500A">
      <w:pPr>
        <w:pStyle w:val="PargrafodaLista"/>
        <w:numPr>
          <w:ilvl w:val="0"/>
          <w:numId w:val="23"/>
        </w:numPr>
      </w:pPr>
      <w:r>
        <w:t>Advertência;</w:t>
      </w:r>
    </w:p>
    <w:p w:rsidR="00034006" w:rsidRDefault="00034006" w:rsidP="00D5500A">
      <w:pPr>
        <w:pStyle w:val="PargrafodaLista"/>
        <w:numPr>
          <w:ilvl w:val="0"/>
          <w:numId w:val="23"/>
        </w:numPr>
      </w:pPr>
      <w:r>
        <w:t>Multa, na forma prevista no contrato;</w:t>
      </w:r>
    </w:p>
    <w:p w:rsidR="00034006" w:rsidRDefault="00034006" w:rsidP="00D5500A">
      <w:pPr>
        <w:pStyle w:val="PargrafodaLista"/>
        <w:numPr>
          <w:ilvl w:val="0"/>
          <w:numId w:val="23"/>
        </w:numPr>
      </w:pPr>
      <w:r>
        <w:t>Suspensão temporária de participação em licitação e impedimento de contratar com o órgão ou entidade promotora da licitação, por prazo não superior a 02 (dois) anos;</w:t>
      </w:r>
    </w:p>
    <w:p w:rsidR="00034006" w:rsidRDefault="00034006" w:rsidP="00D5500A">
      <w:pPr>
        <w:pStyle w:val="PargrafodaLista"/>
        <w:numPr>
          <w:ilvl w:val="0"/>
          <w:numId w:val="23"/>
        </w:numPr>
      </w:pPr>
      <w:r>
        <w:t>Declaração de inidoneidade para licitar ou contratar com a Administração Municipal, enquanto perdurarem os motivos determinantes da punição ou até que seja promovida a reabilitação, perante a própria autoridade que aplicou a penalidade.</w:t>
      </w:r>
    </w:p>
    <w:p w:rsidR="00034006" w:rsidRDefault="00034006" w:rsidP="00034006">
      <w:r>
        <w:t>Será aplicado multa de 0,50% (meio por cento) ao dia, até o trigésimo dia de atraso, sobre o valor do objeto contratual, quando a contratada, sem justa causa, deixar de cumprir, dentro do prazo estabelecido, a obrigação assumida.</w:t>
      </w:r>
    </w:p>
    <w:p w:rsidR="00034006" w:rsidRDefault="00034006" w:rsidP="00034006">
      <w:r>
        <w:t>Será aplicado multa de até 10% (dez por cento) sobre o valor da contratação, quando a licitante vencedora:</w:t>
      </w:r>
    </w:p>
    <w:p w:rsidR="00034006" w:rsidRDefault="00034006" w:rsidP="00034006">
      <w:pPr>
        <w:pStyle w:val="PargrafodaLista"/>
        <w:numPr>
          <w:ilvl w:val="0"/>
          <w:numId w:val="21"/>
        </w:numPr>
      </w:pPr>
      <w:r>
        <w:t>Recusar-se a assinar o contrato, estando sua proposta dentro do prazo de validade;</w:t>
      </w:r>
    </w:p>
    <w:p w:rsidR="00034006" w:rsidRDefault="00034006" w:rsidP="00034006">
      <w:pPr>
        <w:pStyle w:val="PargrafodaLista"/>
        <w:numPr>
          <w:ilvl w:val="0"/>
          <w:numId w:val="21"/>
        </w:numPr>
      </w:pPr>
      <w:r>
        <w:t>Recusar-se a efetuar o recolhimento da garantia;</w:t>
      </w:r>
    </w:p>
    <w:p w:rsidR="00034006" w:rsidRDefault="00034006" w:rsidP="00034006">
      <w:pPr>
        <w:pStyle w:val="PargrafodaLista"/>
        <w:numPr>
          <w:ilvl w:val="0"/>
          <w:numId w:val="21"/>
        </w:numPr>
      </w:pPr>
      <w:r>
        <w:t>Prestar informações inexatas ou criar embaraços à fiscalização;</w:t>
      </w:r>
    </w:p>
    <w:p w:rsidR="00034006" w:rsidRDefault="00034006" w:rsidP="00034006">
      <w:pPr>
        <w:pStyle w:val="PargrafodaLista"/>
        <w:numPr>
          <w:ilvl w:val="0"/>
          <w:numId w:val="21"/>
        </w:numPr>
      </w:pPr>
      <w:r>
        <w:t>Transferir ou ceder suas obrigações, no todo ou em parte, a terceiros, sem prévia autorização da contratante;</w:t>
      </w:r>
    </w:p>
    <w:p w:rsidR="00034006" w:rsidRDefault="00034006" w:rsidP="00034006">
      <w:pPr>
        <w:pStyle w:val="PargrafodaLista"/>
        <w:numPr>
          <w:ilvl w:val="0"/>
          <w:numId w:val="21"/>
        </w:numPr>
      </w:pPr>
      <w:r>
        <w:t>Executar o objeto em desacordo com os projetos e normas técnicas ou especificações, independentemente da obrigação de fazer as correções necessárias, as suas expensas;</w:t>
      </w:r>
    </w:p>
    <w:p w:rsidR="00034006" w:rsidRDefault="00034006" w:rsidP="00034006">
      <w:pPr>
        <w:pStyle w:val="PargrafodaLista"/>
        <w:numPr>
          <w:ilvl w:val="0"/>
          <w:numId w:val="21"/>
        </w:numPr>
      </w:pPr>
      <w:r>
        <w:t>Desatender às determinações da fiscalização;</w:t>
      </w:r>
    </w:p>
    <w:p w:rsidR="00034006" w:rsidRDefault="00034006" w:rsidP="00034006">
      <w:pPr>
        <w:pStyle w:val="PargrafodaLista"/>
        <w:numPr>
          <w:ilvl w:val="0"/>
          <w:numId w:val="21"/>
        </w:numPr>
      </w:pPr>
      <w:r>
        <w:t>Cometer qualquer infração às normas legais, federais, estaduais e municipais, respondendo ainda pelas multas aplicadas pelos órgãos competentes em razão da infração cometida;</w:t>
      </w:r>
    </w:p>
    <w:p w:rsidR="00034006" w:rsidRDefault="00034006" w:rsidP="00034006">
      <w:pPr>
        <w:pStyle w:val="PargrafodaLista"/>
        <w:numPr>
          <w:ilvl w:val="0"/>
          <w:numId w:val="21"/>
        </w:numPr>
      </w:pPr>
      <w:r>
        <w:t>Cometer faltas reiteradas na execução do objeto contratual;</w:t>
      </w:r>
    </w:p>
    <w:p w:rsidR="00034006" w:rsidRDefault="00034006" w:rsidP="00034006">
      <w:pPr>
        <w:pStyle w:val="PargrafodaLista"/>
        <w:numPr>
          <w:ilvl w:val="0"/>
          <w:numId w:val="21"/>
        </w:numPr>
      </w:pPr>
      <w:r>
        <w:t>Não iniciar, sem justa causa, a execução do objeto contratual, no prazo fixado.</w:t>
      </w:r>
    </w:p>
    <w:p w:rsidR="00034006" w:rsidRDefault="00034006" w:rsidP="00D5500A">
      <w:pPr>
        <w:ind w:firstLine="708"/>
      </w:pPr>
      <w:r>
        <w:t>Será aplicada multa de até 20% (vinte por cento) sobre o valor da contratação, quando a contratada:</w:t>
      </w:r>
    </w:p>
    <w:p w:rsidR="00034006" w:rsidRDefault="00034006" w:rsidP="00034006">
      <w:pPr>
        <w:pStyle w:val="PargrafodaLista"/>
        <w:numPr>
          <w:ilvl w:val="0"/>
          <w:numId w:val="20"/>
        </w:numPr>
      </w:pPr>
      <w:r>
        <w:t>Ocasionar, sem justa causa, atraso superior a 30 (trinta) dias na execução do objeto contratual;</w:t>
      </w:r>
    </w:p>
    <w:p w:rsidR="00034006" w:rsidRDefault="00034006" w:rsidP="00034006">
      <w:pPr>
        <w:pStyle w:val="PargrafodaLista"/>
        <w:numPr>
          <w:ilvl w:val="0"/>
          <w:numId w:val="20"/>
        </w:numPr>
      </w:pPr>
      <w:r>
        <w:t>Recusar-se a executar, sem justa causa, no todo ou em parte o objeto contratual;</w:t>
      </w:r>
    </w:p>
    <w:p w:rsidR="00034006" w:rsidRDefault="00034006" w:rsidP="00034006">
      <w:pPr>
        <w:pStyle w:val="PargrafodaLista"/>
        <w:numPr>
          <w:ilvl w:val="0"/>
          <w:numId w:val="20"/>
        </w:numPr>
      </w:pPr>
      <w:r>
        <w:t>Praticar, por ação ou omissão, qualquer ato que, por imprudência, negligência, imperícia, dolo ou má fé, venha a causar dano à contratante ou a terceiros, independentemente da obrigação da contratada de reparar os danos causados.</w:t>
      </w:r>
    </w:p>
    <w:p w:rsidR="00034006" w:rsidRDefault="00034006" w:rsidP="00034006">
      <w:r>
        <w:t>Em garantia do cumprimento das obrigações contratuais, a contratada deverá fornecer o montante igual a 10% (dez por cento) do valor global do contrato, em uma das seguintes modalidades:</w:t>
      </w:r>
    </w:p>
    <w:p w:rsidR="00D5500A" w:rsidRDefault="00034006" w:rsidP="00D5500A">
      <w:pPr>
        <w:pStyle w:val="PargrafodaLista"/>
        <w:numPr>
          <w:ilvl w:val="0"/>
          <w:numId w:val="27"/>
        </w:numPr>
      </w:pPr>
      <w:r>
        <w:t>Caução em dinheiro ou em título da dívida pública;</w:t>
      </w:r>
    </w:p>
    <w:p w:rsidR="00D5500A" w:rsidRDefault="00034006" w:rsidP="00D5500A">
      <w:pPr>
        <w:pStyle w:val="PargrafodaLista"/>
        <w:numPr>
          <w:ilvl w:val="0"/>
          <w:numId w:val="27"/>
        </w:numPr>
      </w:pPr>
      <w:r>
        <w:t>Fiança bancária até a data do recebimento definitivo da obra, que será efetuado até o prazo máximo de 90 (noventa) dias após a conclusão da obra;</w:t>
      </w:r>
    </w:p>
    <w:p w:rsidR="00034006" w:rsidRDefault="00034006" w:rsidP="00D5500A">
      <w:pPr>
        <w:pStyle w:val="PargrafodaLista"/>
        <w:numPr>
          <w:ilvl w:val="0"/>
          <w:numId w:val="27"/>
        </w:numPr>
      </w:pPr>
      <w:r>
        <w:t>Seguro-garantia até a data do recebimento definitivo da obra, que será efetuado até o prazo máximo de 90 (noventa) dias após a conclusão da obra.</w:t>
      </w:r>
    </w:p>
    <w:p w:rsidR="00034006" w:rsidRDefault="00034006" w:rsidP="00034006">
      <w:r>
        <w:t>Na hipótese de a multa aplicada ser superior ao valor da garantia prestada, além da perda desta, responderá o contratado pela sua diferença, que será descontada dos pagamentos eventualmente devidos pelo órgão ou entidade ou cobrada judicialmente.</w:t>
      </w:r>
    </w:p>
    <w:p w:rsidR="00CB6469" w:rsidRDefault="00035311" w:rsidP="00B85039">
      <w:pPr>
        <w:pStyle w:val="Ttulo1"/>
      </w:pPr>
      <w:r>
        <w:t xml:space="preserve">Modelo de </w:t>
      </w:r>
      <w:r w:rsidR="00CB6469">
        <w:t>Execução do objeto</w:t>
      </w:r>
    </w:p>
    <w:p w:rsidR="00FC4008" w:rsidRDefault="00AE2985" w:rsidP="00AE2985">
      <w:r>
        <w:t xml:space="preserve">O modelo de execução do objeto seguirá a contratação de empresa especializada, mediante empreitada por preço global, garantindo a execução completa dos serviços conforme o </w:t>
      </w:r>
      <w:r w:rsidR="00922754">
        <w:t>Projeto Básico</w:t>
      </w:r>
      <w:r>
        <w:t>,</w:t>
      </w:r>
      <w:r w:rsidR="00FC4008">
        <w:t xml:space="preserve"> atendendo</w:t>
      </w:r>
      <w:r w:rsidR="00A54813">
        <w:t xml:space="preserve"> as normas</w:t>
      </w:r>
      <w:r>
        <w:t xml:space="preserve"> técnicas</w:t>
      </w:r>
      <w:r w:rsidR="00A54813">
        <w:t>, manuais</w:t>
      </w:r>
      <w:r>
        <w:t xml:space="preserve"> e a legislação vigente</w:t>
      </w:r>
      <w:r w:rsidR="002836ED">
        <w:t>, em especial:</w:t>
      </w:r>
      <w:r>
        <w:t xml:space="preserve"> </w:t>
      </w:r>
    </w:p>
    <w:p w:rsidR="00A55481" w:rsidRPr="00A55481" w:rsidRDefault="00A55481" w:rsidP="00AE2985">
      <w:pPr>
        <w:rPr>
          <w:b/>
        </w:rPr>
      </w:pPr>
      <w:r w:rsidRPr="00A55481">
        <w:rPr>
          <w:b/>
        </w:rPr>
        <w:t>Manuais DNIT:</w:t>
      </w:r>
    </w:p>
    <w:p w:rsidR="002836ED" w:rsidRDefault="002836ED" w:rsidP="002836ED">
      <w:pPr>
        <w:pStyle w:val="TEXTONORMAL"/>
      </w:pPr>
      <w:r>
        <w:t>- DNIT 031/2024-ES – Concreto Asfáltico</w:t>
      </w:r>
      <w:r w:rsidR="00A55481">
        <w:t>;</w:t>
      </w:r>
    </w:p>
    <w:p w:rsidR="002836ED" w:rsidRDefault="002836ED" w:rsidP="002836ED">
      <w:pPr>
        <w:pStyle w:val="TEXTONORMAL"/>
      </w:pPr>
      <w:r>
        <w:t xml:space="preserve">- DNIT 141/2022-ES – Base Estabilizada </w:t>
      </w:r>
      <w:proofErr w:type="spellStart"/>
      <w:r>
        <w:t>Granulometricamente</w:t>
      </w:r>
      <w:proofErr w:type="spellEnd"/>
      <w:r w:rsidR="00A55481">
        <w:t>;</w:t>
      </w:r>
    </w:p>
    <w:p w:rsidR="002836ED" w:rsidRDefault="002836ED" w:rsidP="002836ED">
      <w:pPr>
        <w:pStyle w:val="TEXTONORMAL"/>
      </w:pPr>
    </w:p>
    <w:p w:rsidR="002836ED" w:rsidRDefault="002836ED" w:rsidP="002836ED">
      <w:pPr>
        <w:pStyle w:val="TEXTONORMAL"/>
      </w:pPr>
      <w:r>
        <w:t xml:space="preserve">- DNIT 139/2022-ES – Sub-base Estabilizada </w:t>
      </w:r>
      <w:proofErr w:type="spellStart"/>
      <w:r>
        <w:t>Granulometricamente</w:t>
      </w:r>
      <w:proofErr w:type="spellEnd"/>
      <w:r w:rsidR="00A55481">
        <w:t>;</w:t>
      </w:r>
    </w:p>
    <w:p w:rsidR="002836ED" w:rsidRDefault="002836ED" w:rsidP="002836ED">
      <w:pPr>
        <w:pStyle w:val="TEXTONORMAL"/>
      </w:pPr>
      <w:r>
        <w:t>- DNIT 137/2010-ES – Regularização do Subleito</w:t>
      </w:r>
      <w:r w:rsidR="00A55481">
        <w:t>;</w:t>
      </w:r>
    </w:p>
    <w:p w:rsidR="002836ED" w:rsidRDefault="002836ED" w:rsidP="002836ED">
      <w:pPr>
        <w:pStyle w:val="TEXTONORMAL"/>
      </w:pPr>
      <w:r>
        <w:t>- DNIT 106/2009-ES – Terraplenagem: Cortes</w:t>
      </w:r>
      <w:r w:rsidR="00A55481">
        <w:t>;</w:t>
      </w:r>
    </w:p>
    <w:p w:rsidR="002836ED" w:rsidRDefault="002836ED" w:rsidP="002836ED">
      <w:pPr>
        <w:pStyle w:val="TEXTONORMAL"/>
      </w:pPr>
      <w:r>
        <w:t>- DNIT 104/2009-ES – Terraplenagem: Serviços Preliminares</w:t>
      </w:r>
      <w:r w:rsidR="00A55481">
        <w:t>;</w:t>
      </w:r>
    </w:p>
    <w:p w:rsidR="002836ED" w:rsidRDefault="002836ED" w:rsidP="002836ED">
      <w:pPr>
        <w:pStyle w:val="TEXTONORMAL"/>
      </w:pPr>
      <w:r>
        <w:t>- DNIT 100/2018-ES – Sinalização Horizontal</w:t>
      </w:r>
      <w:r w:rsidR="00A55481">
        <w:t>;</w:t>
      </w:r>
    </w:p>
    <w:p w:rsidR="002836ED" w:rsidRDefault="002836ED" w:rsidP="002836ED">
      <w:pPr>
        <w:pStyle w:val="TEXTONORMAL"/>
      </w:pPr>
      <w:r>
        <w:t>- DNIT 101/2009-ES – Sinalização Vertical</w:t>
      </w:r>
      <w:r w:rsidR="00A55481">
        <w:t>;</w:t>
      </w:r>
    </w:p>
    <w:p w:rsidR="002836ED" w:rsidRDefault="002836ED" w:rsidP="002836ED">
      <w:pPr>
        <w:pStyle w:val="TEXTONORMAL"/>
      </w:pPr>
      <w:r>
        <w:t>- DNIT 020/2006-ES – Meios-Fios e Guias</w:t>
      </w:r>
      <w:r w:rsidR="00A55481">
        <w:t>;</w:t>
      </w:r>
    </w:p>
    <w:p w:rsidR="002836ED" w:rsidRDefault="002836ED" w:rsidP="00A55481">
      <w:pPr>
        <w:pStyle w:val="TEXTONORMAL"/>
      </w:pPr>
      <w:r>
        <w:t>- DNIT 018/2006-ES – Sarjetas e Valetas de Drenagem</w:t>
      </w:r>
      <w:r w:rsidR="00A55481">
        <w:t>;</w:t>
      </w:r>
    </w:p>
    <w:p w:rsidR="00AE2985" w:rsidRDefault="00AE2985" w:rsidP="00AE2985">
      <w:r>
        <w:t>A contratada será responsável pelo fornecimento de todos os materiais, mão de obra e equipamentos necessários, assegurando o cumprimento dos prazos e pad</w:t>
      </w:r>
      <w:r w:rsidR="00BA1E47">
        <w:t>rões de qualidade estabelecidos</w:t>
      </w:r>
      <w:r w:rsidR="00922754">
        <w:t>.</w:t>
      </w:r>
    </w:p>
    <w:p w:rsidR="00CB6469" w:rsidRDefault="00AE2985" w:rsidP="00AE2985">
      <w:r>
        <w:t>A fiscalização será realizada pelo órgão contratante, acompanhando todas as etapas da obra para verificar a conformidade dos serviços executados e garantir a adequação às normas técnicas aplicáveis.</w:t>
      </w:r>
    </w:p>
    <w:p w:rsidR="00CB6469" w:rsidRDefault="00CB6469" w:rsidP="0061689A">
      <w:pPr>
        <w:pStyle w:val="Ttulo1"/>
      </w:pPr>
      <w:r>
        <w:t>Gestão do contrato</w:t>
      </w:r>
    </w:p>
    <w:p w:rsidR="0061689A" w:rsidRDefault="0061689A" w:rsidP="0061689A">
      <w:pPr>
        <w:ind w:firstLine="708"/>
      </w:pPr>
      <w:r>
        <w:t>Para o acompanhamento dos serviços por parte da Administração Municipal, deverá ser mantido um diário de</w:t>
      </w:r>
      <w:r w:rsidR="00A2560D">
        <w:t xml:space="preserve"> </w:t>
      </w:r>
      <w:r>
        <w:t>obra com relatórios dos serviços realizados, devendo o mesmo ser entregue ao fiscal, que acompanhará a obra regularmente. Tais relatórios serão balizadores para fins de medição.</w:t>
      </w:r>
    </w:p>
    <w:p w:rsidR="0061689A" w:rsidRDefault="0061689A" w:rsidP="0061689A">
      <w:pPr>
        <w:ind w:firstLine="708"/>
      </w:pPr>
      <w:r>
        <w:t>A gestão e a fiscalização do objeto contratado serão realizadas conforme o disposto no Decreto Municipal 23/2023, que “Regulamenta as funções do agente de contratação, da equipe de apoio e da comissão de contratação, suas atribuições e funcionamento, a fiscalização e a gestão dos contratos, e a atuação da assessoria jurídica e do controle interno no âmbito do Município de Ivoti, nos termos da Lei Federal nº 14.133/2021”.</w:t>
      </w:r>
    </w:p>
    <w:p w:rsidR="0061689A" w:rsidRDefault="0061689A" w:rsidP="0061689A">
      <w:pPr>
        <w:ind w:firstLine="708"/>
      </w:pPr>
      <w:r>
        <w:t xml:space="preserve">Fica designado como gestor do contrato o </w:t>
      </w:r>
      <w:r w:rsidR="00A2560D" w:rsidRPr="00FE6E27">
        <w:rPr>
          <w:b/>
        </w:rPr>
        <w:t>Sr.</w:t>
      </w:r>
      <w:r w:rsidRPr="00FE6E27">
        <w:rPr>
          <w:b/>
        </w:rPr>
        <w:t xml:space="preserve"> Renan</w:t>
      </w:r>
      <w:r w:rsidR="00BC24D6">
        <w:rPr>
          <w:b/>
        </w:rPr>
        <w:t xml:space="preserve"> Lucas</w:t>
      </w:r>
      <w:r w:rsidRPr="00FE6E27">
        <w:rPr>
          <w:b/>
        </w:rPr>
        <w:t xml:space="preserve"> </w:t>
      </w:r>
      <w:proofErr w:type="spellStart"/>
      <w:r w:rsidRPr="00FE6E27">
        <w:rPr>
          <w:b/>
        </w:rPr>
        <w:t>Mallmann</w:t>
      </w:r>
      <w:proofErr w:type="spellEnd"/>
      <w:r w:rsidR="00A2560D">
        <w:t xml:space="preserve"> </w:t>
      </w:r>
      <w:r>
        <w:t>e</w:t>
      </w:r>
      <w:r w:rsidR="00A2560D">
        <w:t>,</w:t>
      </w:r>
      <w:r>
        <w:t xml:space="preserve"> </w:t>
      </w:r>
      <w:proofErr w:type="gramStart"/>
      <w:r w:rsidR="00A2560D">
        <w:t>como Fiscal</w:t>
      </w:r>
      <w:proofErr w:type="gramEnd"/>
      <w:r w:rsidR="00A2560D">
        <w:t>,</w:t>
      </w:r>
      <w:r>
        <w:t xml:space="preserve"> o Engenheiro</w:t>
      </w:r>
      <w:r w:rsidR="00FE6E27">
        <w:t xml:space="preserve"> Civil, servidor,</w:t>
      </w:r>
      <w:r>
        <w:t xml:space="preserve"> </w:t>
      </w:r>
      <w:r w:rsidRPr="00FE6E27">
        <w:rPr>
          <w:b/>
        </w:rPr>
        <w:t xml:space="preserve">Felipe </w:t>
      </w:r>
      <w:proofErr w:type="spellStart"/>
      <w:r w:rsidRPr="00FE6E27">
        <w:rPr>
          <w:b/>
        </w:rPr>
        <w:t>Antonio</w:t>
      </w:r>
      <w:proofErr w:type="spellEnd"/>
      <w:r w:rsidRPr="00FE6E27">
        <w:rPr>
          <w:b/>
        </w:rPr>
        <w:t xml:space="preserve"> da Silva Alves</w:t>
      </w:r>
      <w:r>
        <w:t>.</w:t>
      </w:r>
    </w:p>
    <w:p w:rsidR="00CB6469" w:rsidRDefault="0061689A" w:rsidP="0061689A">
      <w:pPr>
        <w:pStyle w:val="Ttulo1"/>
      </w:pPr>
      <w:r>
        <w:t xml:space="preserve">Critérios de </w:t>
      </w:r>
      <w:r w:rsidR="00CB6469">
        <w:t>Medição e pagamento</w:t>
      </w:r>
    </w:p>
    <w:p w:rsidR="00D976D4" w:rsidRPr="00303BCA" w:rsidRDefault="00303BCA" w:rsidP="00D976D4">
      <w:r>
        <w:t xml:space="preserve">A CONTRATADA deve encaminhar as planilhas de medições assinadas pelo responsável técnico da empresa antecedência para liberação de emissão das Notas Fiscais. A emissão da Nota Fiscal por parte da empresa </w:t>
      </w:r>
      <w:r w:rsidR="00AE2985">
        <w:t>deverá ocorrer</w:t>
      </w:r>
      <w:r>
        <w:t xml:space="preserve"> </w:t>
      </w:r>
      <w:r w:rsidRPr="00D976D4">
        <w:rPr>
          <w:b/>
        </w:rPr>
        <w:t xml:space="preserve">apenas após a análise e aprovação das medições por parte do </w:t>
      </w:r>
      <w:r w:rsidR="00D976D4" w:rsidRPr="00D976D4">
        <w:rPr>
          <w:b/>
        </w:rPr>
        <w:t>F</w:t>
      </w:r>
      <w:r w:rsidRPr="00D976D4">
        <w:rPr>
          <w:b/>
        </w:rPr>
        <w:t>iscal</w:t>
      </w:r>
      <w:r>
        <w:t xml:space="preserve"> responsável pela obra</w:t>
      </w:r>
      <w:r w:rsidR="00AE2985">
        <w:t>,</w:t>
      </w:r>
      <w:r>
        <w:t xml:space="preserve"> designado pel</w:t>
      </w:r>
      <w:r w:rsidR="00AE2985">
        <w:t>o</w:t>
      </w:r>
      <w:r>
        <w:t xml:space="preserve"> </w:t>
      </w:r>
      <w:r w:rsidR="00AE2985">
        <w:t>Departamento de Captação de Recursos</w:t>
      </w:r>
      <w:r>
        <w:t>.</w:t>
      </w:r>
      <w:r w:rsidR="00D976D4">
        <w:t xml:space="preserve"> </w:t>
      </w:r>
      <w:r w:rsidR="00D976D4" w:rsidRPr="00303BCA">
        <w:t>Na aferida medição será observado o que dispõe o art. 140 da Lei Federal nº14.133/2021, e pela Lei Federal nº 8.883/94 e demais alterações posteriores.</w:t>
      </w:r>
    </w:p>
    <w:p w:rsidR="00303BCA" w:rsidRDefault="00303BCA" w:rsidP="00303BCA">
      <w:r>
        <w:t>Nas notas fiscais deverá constar o número do contrato e número de empenho, sendo que a Empresa deverá entregar junto com as notas as guias de recolhimento de impostos e número de conta para depósito. A Nota Fiscal que contiver erro será devolvida à CONTRATADA para retificação e reapresentação.</w:t>
      </w:r>
    </w:p>
    <w:p w:rsidR="00303BCA" w:rsidRDefault="00303BCA" w:rsidP="00303BCA">
      <w:r>
        <w:t>O pagamento apenas será efetivado após a verificação da regularidade fiscal junto à Secretaria da Fazenda ou, se for o caso, com a apresentação das certidões necessárias para esse fim. O pagamento fica condicionado à prova de regularidade (apresentar certidão) perante a Previdência Social, junto ao FGTS e Certidão Municipal.</w:t>
      </w:r>
    </w:p>
    <w:p w:rsidR="00FE6E27" w:rsidRDefault="00FC4B81" w:rsidP="00FE6E27">
      <w:pPr>
        <w:pStyle w:val="Ttulo1"/>
      </w:pPr>
      <w:r>
        <w:t>Recebimento da obra</w:t>
      </w:r>
    </w:p>
    <w:p w:rsidR="00FE6E27" w:rsidRDefault="00FE6E27" w:rsidP="00FC4B81">
      <w:r>
        <w:t>O objeto do presente contrato será recebido por agente público ou comissão de</w:t>
      </w:r>
      <w:r w:rsidR="00FC4B81">
        <w:t xml:space="preserve"> </w:t>
      </w:r>
      <w:r>
        <w:t>agentes, podendo contar com o apoio do fiscalizador do contrato ou assistido</w:t>
      </w:r>
      <w:r w:rsidR="00FC4B81">
        <w:t xml:space="preserve"> </w:t>
      </w:r>
      <w:r>
        <w:t>por terceiros, comprovando-se o atendimento de todas as exigências contratuais,</w:t>
      </w:r>
      <w:r w:rsidR="00FC4B81">
        <w:t xml:space="preserve"> </w:t>
      </w:r>
      <w:r>
        <w:t>confrontando o objeto que estiver sendo entregue com o objeto contratado.</w:t>
      </w:r>
    </w:p>
    <w:p w:rsidR="00FC4B81" w:rsidRDefault="00FC4B81" w:rsidP="00FC4B81">
      <w:r>
        <w:t>Constatada divergência entre o objeto contratado e o objeto que estiver em procedimento de entrega, o recebimento não deverá ser realizado, e poderá ser instaurada diligência para obtenção de solução.</w:t>
      </w:r>
    </w:p>
    <w:p w:rsidR="00FC4B81" w:rsidRDefault="00FC4B81" w:rsidP="00FC4B81">
      <w:r>
        <w:t>Conforme o</w:t>
      </w:r>
      <w:r w:rsidRPr="00FC4B81">
        <w:t xml:space="preserve"> art. 1</w:t>
      </w:r>
      <w:r>
        <w:t>40</w:t>
      </w:r>
      <w:r w:rsidRPr="00FC4B81">
        <w:t xml:space="preserve"> da Lei nº 14.133/2021, </w:t>
      </w:r>
      <w:r>
        <w:t xml:space="preserve">o </w:t>
      </w:r>
      <w:r w:rsidRPr="00FC4B81">
        <w:t>recebimento definitivo pela Administração não eximirá o contratado, pelo prazo mínimo de 5 (cinco) anos, admitida a previsão de prazo de garantia superior no edital e no contrato, da responsabilidade objetiva pela solidez e pela segurança dos materiais e dos serviços executados e pela funcionalidade da construção, da reforma, da recuperação ou da ampliação do bem imóvel, e, em caso de vício, defeito ou incorreção identificados, o contratado ficará responsável pela reparação, pela correção, pela reconstrução ou pela substituição necessárias</w:t>
      </w:r>
      <w:r>
        <w:t>.</w:t>
      </w:r>
    </w:p>
    <w:p w:rsidR="00C047B1" w:rsidRDefault="00D976D4" w:rsidP="00D976D4">
      <w:pPr>
        <w:pStyle w:val="Ttulo1"/>
      </w:pPr>
      <w:r>
        <w:t>Estimativa do valor da contratação</w:t>
      </w:r>
    </w:p>
    <w:p w:rsidR="00D976D4" w:rsidRPr="0061689A" w:rsidRDefault="00D976D4" w:rsidP="00D976D4">
      <w:r w:rsidRPr="0061689A">
        <w:t xml:space="preserve">Estima-se para a contratação almejada o valor total de R$ </w:t>
      </w:r>
      <w:r w:rsidR="000A56F7" w:rsidRPr="000A56F7">
        <w:t>641.</w:t>
      </w:r>
      <w:r w:rsidR="00C5217C">
        <w:t>524,42</w:t>
      </w:r>
      <w:r w:rsidR="000A56F7" w:rsidRPr="000A56F7">
        <w:t xml:space="preserve"> </w:t>
      </w:r>
      <w:r w:rsidRPr="0061689A">
        <w:t>(</w:t>
      </w:r>
      <w:r w:rsidR="00C5217C" w:rsidRPr="00C5217C">
        <w:t>Seiscentos e quarenta e um mil, quinhentos e vinte e quatro reais e quarenta e dois centavos.</w:t>
      </w:r>
      <w:r w:rsidRPr="0061689A">
        <w:t xml:space="preserve">), conforme planilha orçamentária disponibilizada pelo município com base </w:t>
      </w:r>
      <w:r w:rsidR="00117828">
        <w:t xml:space="preserve">nos sistemas </w:t>
      </w:r>
      <w:r w:rsidRPr="0061689A">
        <w:t>S</w:t>
      </w:r>
      <w:r w:rsidR="000A56F7">
        <w:t>ICRO</w:t>
      </w:r>
      <w:r w:rsidRPr="0061689A">
        <w:t>/S</w:t>
      </w:r>
      <w:r w:rsidR="00C5217C">
        <w:t>INAPI</w:t>
      </w:r>
      <w:r w:rsidRPr="0061689A">
        <w:t>.</w:t>
      </w:r>
    </w:p>
    <w:p w:rsidR="00C047B1" w:rsidRDefault="00C047B1" w:rsidP="0061689A">
      <w:pPr>
        <w:pStyle w:val="Ttulo1"/>
      </w:pPr>
      <w:r>
        <w:t>Previsão orçamentária</w:t>
      </w:r>
    </w:p>
    <w:p w:rsidR="0061689A" w:rsidRDefault="00376B37" w:rsidP="00117828">
      <w:r w:rsidRPr="00376B37">
        <w:t xml:space="preserve">As despesas decorrentes desta contratação correrão por conta da seguinte dotação </w:t>
      </w:r>
      <w:r w:rsidR="00F40ADE" w:rsidRPr="00376B37">
        <w:t>orçamentária:</w:t>
      </w:r>
      <w:r w:rsidR="00F40ADE">
        <w:t xml:space="preserve"> _</w:t>
      </w:r>
      <w:r w:rsidR="00AA5554">
        <w:t>____________.</w:t>
      </w:r>
    </w:p>
    <w:p w:rsidR="00C047B1" w:rsidRDefault="00C047B1" w:rsidP="00CB6469">
      <w:pPr>
        <w:ind w:firstLine="0"/>
      </w:pPr>
    </w:p>
    <w:p w:rsidR="00CB6678" w:rsidRDefault="00CB6678" w:rsidP="00A75D71">
      <w:pPr>
        <w:jc w:val="right"/>
      </w:pPr>
    </w:p>
    <w:p w:rsidR="00A75D71" w:rsidRDefault="007F5CD5" w:rsidP="00A75D71">
      <w:pPr>
        <w:jc w:val="right"/>
      </w:pPr>
      <w:r>
        <w:t xml:space="preserve">Estância Velha, </w:t>
      </w:r>
      <w:r w:rsidR="00F40ADE">
        <w:t>24</w:t>
      </w:r>
      <w:r w:rsidR="00E45CDC">
        <w:t xml:space="preserve"> </w:t>
      </w:r>
      <w:r w:rsidR="00A75D71">
        <w:t xml:space="preserve">de </w:t>
      </w:r>
      <w:r w:rsidR="00922754">
        <w:t>abril</w:t>
      </w:r>
      <w:r w:rsidR="00A75D71">
        <w:t xml:space="preserve"> de 202</w:t>
      </w:r>
      <w:r w:rsidR="00922754">
        <w:t>5</w:t>
      </w:r>
      <w:r w:rsidR="00122E8C">
        <w:t>.</w:t>
      </w:r>
    </w:p>
    <w:p w:rsidR="0006271C" w:rsidRDefault="0006271C" w:rsidP="00A75D71">
      <w:pPr>
        <w:jc w:val="right"/>
      </w:pPr>
    </w:p>
    <w:p w:rsidR="00CB6678" w:rsidRDefault="00CB6678" w:rsidP="00A75D71">
      <w:pPr>
        <w:jc w:val="right"/>
      </w:pPr>
    </w:p>
    <w:p w:rsidR="00CB6678" w:rsidRDefault="00CB6678" w:rsidP="00A75D71">
      <w:pPr>
        <w:jc w:val="right"/>
      </w:pPr>
    </w:p>
    <w:p w:rsidR="00BC24D6" w:rsidRDefault="00BC24D6" w:rsidP="00A75D71">
      <w:pPr>
        <w:jc w:val="right"/>
      </w:pPr>
    </w:p>
    <w:p w:rsidR="00BC24D6" w:rsidRDefault="00BC24D6" w:rsidP="00A75D71">
      <w:pPr>
        <w:jc w:val="right"/>
      </w:pPr>
    </w:p>
    <w:p w:rsidR="00BC24D6" w:rsidRDefault="00BC24D6" w:rsidP="00A75D71">
      <w:pPr>
        <w:jc w:val="right"/>
      </w:pPr>
      <w:bookmarkStart w:id="0" w:name="_GoBack"/>
      <w:bookmarkEnd w:id="0"/>
    </w:p>
    <w:p w:rsidR="0006271C" w:rsidRDefault="0006271C" w:rsidP="00A75D71">
      <w:pPr>
        <w:jc w:val="right"/>
      </w:pPr>
    </w:p>
    <w:tbl>
      <w:tblPr>
        <w:tblStyle w:val="Tabelacomgrade"/>
        <w:tblW w:w="47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3"/>
      </w:tblGrid>
      <w:tr w:rsidR="00F40ADE" w:rsidTr="00BC24D6">
        <w:trPr>
          <w:trHeight w:val="1048"/>
          <w:jc w:val="center"/>
        </w:trPr>
        <w:tc>
          <w:tcPr>
            <w:tcW w:w="4733" w:type="dxa"/>
            <w:tcBorders>
              <w:top w:val="single" w:sz="4" w:space="0" w:color="auto"/>
            </w:tcBorders>
            <w:vAlign w:val="center"/>
          </w:tcPr>
          <w:p w:rsidR="00F40ADE" w:rsidRPr="00F40ADE" w:rsidRDefault="00BC24D6" w:rsidP="00BC24D6">
            <w:pPr>
              <w:pStyle w:val="assinatura"/>
            </w:pPr>
            <w:r>
              <w:t xml:space="preserve">Resp. Técnico: </w:t>
            </w:r>
            <w:r w:rsidR="00F40ADE" w:rsidRPr="00F40ADE">
              <w:t xml:space="preserve">Felipe </w:t>
            </w:r>
            <w:proofErr w:type="spellStart"/>
            <w:r w:rsidR="00F40ADE" w:rsidRPr="00F40ADE">
              <w:t>Antonio</w:t>
            </w:r>
            <w:proofErr w:type="spellEnd"/>
            <w:r w:rsidR="00F40ADE" w:rsidRPr="00F40ADE">
              <w:t xml:space="preserve"> da Silva</w:t>
            </w:r>
            <w:r w:rsidR="00F40ADE">
              <w:t xml:space="preserve"> </w:t>
            </w:r>
            <w:r w:rsidR="00F40ADE" w:rsidRPr="00F40ADE">
              <w:t>Alves</w:t>
            </w:r>
          </w:p>
          <w:p w:rsidR="00F40ADE" w:rsidRPr="00F40ADE" w:rsidRDefault="00F40ADE" w:rsidP="00BC24D6">
            <w:pPr>
              <w:pStyle w:val="assinatura"/>
            </w:pPr>
            <w:r w:rsidRPr="00F40ADE">
              <w:t>Engenheiro Civil</w:t>
            </w:r>
            <w:r w:rsidR="00BC24D6">
              <w:t xml:space="preserve"> - </w:t>
            </w:r>
            <w:r w:rsidRPr="00F40ADE">
              <w:t>CREA RS255113</w:t>
            </w:r>
          </w:p>
        </w:tc>
      </w:tr>
    </w:tbl>
    <w:p w:rsidR="00BC24D6" w:rsidRDefault="00BC24D6" w:rsidP="00BC24D6">
      <w:pPr>
        <w:ind w:firstLine="0"/>
        <w:jc w:val="left"/>
      </w:pPr>
    </w:p>
    <w:p w:rsidR="00BC24D6" w:rsidRDefault="00BC24D6" w:rsidP="00BC24D6">
      <w:pPr>
        <w:ind w:firstLine="0"/>
        <w:jc w:val="left"/>
      </w:pPr>
    </w:p>
    <w:p w:rsidR="00BC24D6" w:rsidRDefault="00BC24D6" w:rsidP="00BC24D6">
      <w:pPr>
        <w:ind w:firstLine="0"/>
        <w:jc w:val="left"/>
      </w:pPr>
    </w:p>
    <w:p w:rsidR="00BC24D6" w:rsidRDefault="00BC24D6" w:rsidP="00BC24D6">
      <w:pPr>
        <w:ind w:firstLine="0"/>
        <w:jc w:val="left"/>
      </w:pPr>
    </w:p>
    <w:p w:rsidR="00BC24D6" w:rsidRDefault="00BC24D6" w:rsidP="00BC24D6">
      <w:pPr>
        <w:ind w:firstLine="0"/>
        <w:jc w:val="left"/>
      </w:pPr>
    </w:p>
    <w:p w:rsidR="00BC24D6" w:rsidRDefault="00BC24D6" w:rsidP="00BC24D6">
      <w:pPr>
        <w:ind w:firstLine="0"/>
        <w:jc w:val="center"/>
      </w:pPr>
      <w:r>
        <w:t>____________________________________</w:t>
      </w:r>
    </w:p>
    <w:p w:rsidR="00BC24D6" w:rsidRPr="00F40ADE" w:rsidRDefault="00BC24D6" w:rsidP="00BC24D6">
      <w:pPr>
        <w:pStyle w:val="assinatura"/>
      </w:pPr>
      <w:r>
        <w:t>Gestor</w:t>
      </w:r>
      <w:r>
        <w:t xml:space="preserve">: </w:t>
      </w:r>
      <w:r>
        <w:t xml:space="preserve">Renan Lucas </w:t>
      </w:r>
      <w:proofErr w:type="spellStart"/>
      <w:r>
        <w:t>Mallmann</w:t>
      </w:r>
      <w:proofErr w:type="spellEnd"/>
    </w:p>
    <w:p w:rsidR="00BC24D6" w:rsidRDefault="00BC24D6" w:rsidP="00BC24D6">
      <w:pPr>
        <w:pStyle w:val="assinatura"/>
      </w:pPr>
      <w:r>
        <w:t>Dep. De Captação de Recursos</w:t>
      </w:r>
    </w:p>
    <w:sectPr w:rsidR="00BC24D6" w:rsidSect="00EA280D">
      <w:headerReference w:type="default" r:id="rId8"/>
      <w:pgSz w:w="11906" w:h="16838"/>
      <w:pgMar w:top="1418" w:right="1134" w:bottom="851" w:left="1701" w:header="284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803" w:rsidRDefault="000E4803">
      <w:pPr>
        <w:spacing w:line="240" w:lineRule="auto"/>
      </w:pPr>
      <w:r>
        <w:separator/>
      </w:r>
    </w:p>
  </w:endnote>
  <w:endnote w:type="continuationSeparator" w:id="0">
    <w:p w:rsidR="000E4803" w:rsidRDefault="000E48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803" w:rsidRDefault="000E4803">
      <w:pPr>
        <w:spacing w:after="0"/>
      </w:pPr>
      <w:r>
        <w:separator/>
      </w:r>
    </w:p>
  </w:footnote>
  <w:footnote w:type="continuationSeparator" w:id="0">
    <w:p w:rsidR="000E4803" w:rsidRDefault="000E48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0AE" w:rsidRDefault="003F5F71" w:rsidP="00662FB2">
    <w:pPr>
      <w:pStyle w:val="Cabealho"/>
    </w:pPr>
    <w:r>
      <w:rPr>
        <w:noProof/>
        <w:lang w:eastAsia="pt-BR"/>
      </w:rPr>
      <w:drawing>
        <wp:inline distT="0" distB="0" distL="0" distR="0">
          <wp:extent cx="724619" cy="839411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7709" cy="8545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030AE" w:rsidRPr="006150A1" w:rsidRDefault="003F5F71" w:rsidP="00820A50">
    <w:pPr>
      <w:pStyle w:val="Cabealho"/>
      <w:spacing w:before="0"/>
      <w:rPr>
        <w:b w:val="0"/>
      </w:rPr>
    </w:pPr>
    <w:r w:rsidRPr="006150A1">
      <w:rPr>
        <w:b w:val="0"/>
      </w:rPr>
      <w:t>PREFEITURA MUNICIPAL DE ESTÂNCIA VELHA</w:t>
    </w:r>
  </w:p>
  <w:p w:rsidR="00662FB2" w:rsidRPr="00EA280D" w:rsidRDefault="003F5F71" w:rsidP="00EA280D">
    <w:pPr>
      <w:pStyle w:val="Cabealho"/>
      <w:spacing w:before="0"/>
      <w:rPr>
        <w:b w:val="0"/>
      </w:rPr>
    </w:pPr>
    <w:r w:rsidRPr="006150A1">
      <w:rPr>
        <w:b w:val="0"/>
      </w:rPr>
      <w:t>ESTADO DO RIO GRANDE DO SUL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7BC4"/>
    <w:multiLevelType w:val="hybridMultilevel"/>
    <w:tmpl w:val="D3FE709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381A0C"/>
    <w:multiLevelType w:val="hybridMultilevel"/>
    <w:tmpl w:val="A6B2A3FA"/>
    <w:lvl w:ilvl="0" w:tplc="5274B9C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3B3549"/>
    <w:multiLevelType w:val="hybridMultilevel"/>
    <w:tmpl w:val="C5B2C740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58C"/>
    <w:multiLevelType w:val="hybridMultilevel"/>
    <w:tmpl w:val="4686D80E"/>
    <w:lvl w:ilvl="0" w:tplc="579081E8">
      <w:start w:val="1"/>
      <w:numFmt w:val="upperRoman"/>
      <w:lvlText w:val="%1&gt;"/>
      <w:lvlJc w:val="left"/>
      <w:pPr>
        <w:ind w:left="1789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2595C69"/>
    <w:multiLevelType w:val="hybridMultilevel"/>
    <w:tmpl w:val="A9E64748"/>
    <w:lvl w:ilvl="0" w:tplc="F81CED8A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47426"/>
    <w:multiLevelType w:val="hybridMultilevel"/>
    <w:tmpl w:val="ACA00E72"/>
    <w:lvl w:ilvl="0" w:tplc="E9F061D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A40F63"/>
    <w:multiLevelType w:val="hybridMultilevel"/>
    <w:tmpl w:val="08F62E7E"/>
    <w:lvl w:ilvl="0" w:tplc="04160013">
      <w:start w:val="1"/>
      <w:numFmt w:val="upperRoman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6385254"/>
    <w:multiLevelType w:val="hybridMultilevel"/>
    <w:tmpl w:val="3FAAC7B8"/>
    <w:lvl w:ilvl="0" w:tplc="672ECB52">
      <w:start w:val="1"/>
      <w:numFmt w:val="upperRoman"/>
      <w:pStyle w:val="PargrafodaLista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6B5391"/>
    <w:multiLevelType w:val="hybridMultilevel"/>
    <w:tmpl w:val="038A3028"/>
    <w:lvl w:ilvl="0" w:tplc="FF6A1F9A">
      <w:start w:val="1"/>
      <w:numFmt w:val="upperRoman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ABA271A"/>
    <w:multiLevelType w:val="hybridMultilevel"/>
    <w:tmpl w:val="233ACA28"/>
    <w:lvl w:ilvl="0" w:tplc="B888CC1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EEE6CED"/>
    <w:multiLevelType w:val="hybridMultilevel"/>
    <w:tmpl w:val="3A1E1C0A"/>
    <w:lvl w:ilvl="0" w:tplc="04160005">
      <w:start w:val="1"/>
      <w:numFmt w:val="bullet"/>
      <w:lvlText w:val=""/>
      <w:lvlJc w:val="left"/>
      <w:pPr>
        <w:ind w:left="179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1" w15:restartNumberingAfterBreak="0">
    <w:nsid w:val="42282CCD"/>
    <w:multiLevelType w:val="hybridMultilevel"/>
    <w:tmpl w:val="F9200B3A"/>
    <w:lvl w:ilvl="0" w:tplc="04160013">
      <w:start w:val="1"/>
      <w:numFmt w:val="upperRoman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39E4539"/>
    <w:multiLevelType w:val="hybridMultilevel"/>
    <w:tmpl w:val="E1A2C9D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0701A"/>
    <w:multiLevelType w:val="hybridMultilevel"/>
    <w:tmpl w:val="ACD054BE"/>
    <w:lvl w:ilvl="0" w:tplc="96F60442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D10922"/>
    <w:multiLevelType w:val="hybridMultilevel"/>
    <w:tmpl w:val="4C84E23E"/>
    <w:lvl w:ilvl="0" w:tplc="80DAAC5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F7A197F"/>
    <w:multiLevelType w:val="hybridMultilevel"/>
    <w:tmpl w:val="A12CA640"/>
    <w:lvl w:ilvl="0" w:tplc="04160017">
      <w:start w:val="1"/>
      <w:numFmt w:val="lowerLetter"/>
      <w:lvlText w:val="%1)"/>
      <w:lvlJc w:val="left"/>
      <w:pPr>
        <w:ind w:left="3221" w:hanging="360"/>
      </w:pPr>
    </w:lvl>
    <w:lvl w:ilvl="1" w:tplc="04160019" w:tentative="1">
      <w:start w:val="1"/>
      <w:numFmt w:val="lowerLetter"/>
      <w:lvlText w:val="%2."/>
      <w:lvlJc w:val="left"/>
      <w:pPr>
        <w:ind w:left="3232" w:hanging="360"/>
      </w:pPr>
    </w:lvl>
    <w:lvl w:ilvl="2" w:tplc="0416001B" w:tentative="1">
      <w:start w:val="1"/>
      <w:numFmt w:val="lowerRoman"/>
      <w:lvlText w:val="%3."/>
      <w:lvlJc w:val="right"/>
      <w:pPr>
        <w:ind w:left="3952" w:hanging="180"/>
      </w:pPr>
    </w:lvl>
    <w:lvl w:ilvl="3" w:tplc="0416000F" w:tentative="1">
      <w:start w:val="1"/>
      <w:numFmt w:val="decimal"/>
      <w:lvlText w:val="%4."/>
      <w:lvlJc w:val="left"/>
      <w:pPr>
        <w:ind w:left="4672" w:hanging="360"/>
      </w:pPr>
    </w:lvl>
    <w:lvl w:ilvl="4" w:tplc="04160019" w:tentative="1">
      <w:start w:val="1"/>
      <w:numFmt w:val="lowerLetter"/>
      <w:lvlText w:val="%5."/>
      <w:lvlJc w:val="left"/>
      <w:pPr>
        <w:ind w:left="5392" w:hanging="360"/>
      </w:pPr>
    </w:lvl>
    <w:lvl w:ilvl="5" w:tplc="0416001B" w:tentative="1">
      <w:start w:val="1"/>
      <w:numFmt w:val="lowerRoman"/>
      <w:lvlText w:val="%6."/>
      <w:lvlJc w:val="right"/>
      <w:pPr>
        <w:ind w:left="6112" w:hanging="180"/>
      </w:pPr>
    </w:lvl>
    <w:lvl w:ilvl="6" w:tplc="0416000F" w:tentative="1">
      <w:start w:val="1"/>
      <w:numFmt w:val="decimal"/>
      <w:lvlText w:val="%7."/>
      <w:lvlJc w:val="left"/>
      <w:pPr>
        <w:ind w:left="6832" w:hanging="360"/>
      </w:pPr>
    </w:lvl>
    <w:lvl w:ilvl="7" w:tplc="04160019" w:tentative="1">
      <w:start w:val="1"/>
      <w:numFmt w:val="lowerLetter"/>
      <w:lvlText w:val="%8."/>
      <w:lvlJc w:val="left"/>
      <w:pPr>
        <w:ind w:left="7552" w:hanging="360"/>
      </w:pPr>
    </w:lvl>
    <w:lvl w:ilvl="8" w:tplc="0416001B" w:tentative="1">
      <w:start w:val="1"/>
      <w:numFmt w:val="lowerRoman"/>
      <w:lvlText w:val="%9."/>
      <w:lvlJc w:val="right"/>
      <w:pPr>
        <w:ind w:left="8272" w:hanging="180"/>
      </w:pPr>
    </w:lvl>
  </w:abstractNum>
  <w:abstractNum w:abstractNumId="16" w15:restartNumberingAfterBreak="0">
    <w:nsid w:val="63963A51"/>
    <w:multiLevelType w:val="hybridMultilevel"/>
    <w:tmpl w:val="E4A05AB6"/>
    <w:lvl w:ilvl="0" w:tplc="04160013">
      <w:start w:val="1"/>
      <w:numFmt w:val="upperRoman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B560BB9"/>
    <w:multiLevelType w:val="hybridMultilevel"/>
    <w:tmpl w:val="180E2376"/>
    <w:lvl w:ilvl="0" w:tplc="B6D6A21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8970AF3"/>
    <w:multiLevelType w:val="hybridMultilevel"/>
    <w:tmpl w:val="CB1C7772"/>
    <w:lvl w:ilvl="0" w:tplc="F26257AA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C104541"/>
    <w:multiLevelType w:val="multilevel"/>
    <w:tmpl w:val="7C10454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C84DC1"/>
    <w:multiLevelType w:val="hybridMultilevel"/>
    <w:tmpl w:val="789EC82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D504B39"/>
    <w:multiLevelType w:val="multilevel"/>
    <w:tmpl w:val="17462356"/>
    <w:lvl w:ilvl="0">
      <w:start w:val="1"/>
      <w:numFmt w:val="decimal"/>
      <w:pStyle w:val="Ttulo1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D20968"/>
    <w:multiLevelType w:val="hybridMultilevel"/>
    <w:tmpl w:val="8F52CC0E"/>
    <w:lvl w:ilvl="0" w:tplc="2250AA7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18"/>
  </w:num>
  <w:num w:numId="5">
    <w:abstractNumId w:val="10"/>
  </w:num>
  <w:num w:numId="6">
    <w:abstractNumId w:val="15"/>
  </w:num>
  <w:num w:numId="7">
    <w:abstractNumId w:val="4"/>
  </w:num>
  <w:num w:numId="8">
    <w:abstractNumId w:val="16"/>
  </w:num>
  <w:num w:numId="9">
    <w:abstractNumId w:val="11"/>
  </w:num>
  <w:num w:numId="10">
    <w:abstractNumId w:val="8"/>
  </w:num>
  <w:num w:numId="11">
    <w:abstractNumId w:val="13"/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20"/>
  </w:num>
  <w:num w:numId="15">
    <w:abstractNumId w:val="6"/>
  </w:num>
  <w:num w:numId="16">
    <w:abstractNumId w:val="7"/>
  </w:num>
  <w:num w:numId="17">
    <w:abstractNumId w:val="7"/>
    <w:lvlOverride w:ilvl="0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7"/>
  </w:num>
  <w:num w:numId="21">
    <w:abstractNumId w:val="1"/>
  </w:num>
  <w:num w:numId="22">
    <w:abstractNumId w:val="14"/>
  </w:num>
  <w:num w:numId="23">
    <w:abstractNumId w:val="5"/>
  </w:num>
  <w:num w:numId="24">
    <w:abstractNumId w:val="2"/>
  </w:num>
  <w:num w:numId="25">
    <w:abstractNumId w:val="12"/>
  </w:num>
  <w:num w:numId="26">
    <w:abstractNumId w:val="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94"/>
    <w:rsid w:val="00014E64"/>
    <w:rsid w:val="00034006"/>
    <w:rsid w:val="00035311"/>
    <w:rsid w:val="00042F0F"/>
    <w:rsid w:val="00054C00"/>
    <w:rsid w:val="0006271C"/>
    <w:rsid w:val="0006288D"/>
    <w:rsid w:val="0009170D"/>
    <w:rsid w:val="00093101"/>
    <w:rsid w:val="0009787A"/>
    <w:rsid w:val="000A56F7"/>
    <w:rsid w:val="000B7DC6"/>
    <w:rsid w:val="000C6293"/>
    <w:rsid w:val="000C6EE7"/>
    <w:rsid w:val="000D171B"/>
    <w:rsid w:val="000D3877"/>
    <w:rsid w:val="000E4803"/>
    <w:rsid w:val="000E68D1"/>
    <w:rsid w:val="00104CE8"/>
    <w:rsid w:val="00105C60"/>
    <w:rsid w:val="00113CCB"/>
    <w:rsid w:val="001174B1"/>
    <w:rsid w:val="00117828"/>
    <w:rsid w:val="00121637"/>
    <w:rsid w:val="00122E8C"/>
    <w:rsid w:val="001239C8"/>
    <w:rsid w:val="001254BF"/>
    <w:rsid w:val="00140A11"/>
    <w:rsid w:val="00143A73"/>
    <w:rsid w:val="00157695"/>
    <w:rsid w:val="00161A9B"/>
    <w:rsid w:val="00170199"/>
    <w:rsid w:val="001752B2"/>
    <w:rsid w:val="00195219"/>
    <w:rsid w:val="001D41F1"/>
    <w:rsid w:val="00203663"/>
    <w:rsid w:val="00210D2B"/>
    <w:rsid w:val="0022396D"/>
    <w:rsid w:val="0024531C"/>
    <w:rsid w:val="00246295"/>
    <w:rsid w:val="002639BC"/>
    <w:rsid w:val="00271537"/>
    <w:rsid w:val="002753FF"/>
    <w:rsid w:val="002764E5"/>
    <w:rsid w:val="00282EBA"/>
    <w:rsid w:val="002836ED"/>
    <w:rsid w:val="002863CD"/>
    <w:rsid w:val="00287946"/>
    <w:rsid w:val="002A5BCE"/>
    <w:rsid w:val="002B0463"/>
    <w:rsid w:val="002B3523"/>
    <w:rsid w:val="002C5F16"/>
    <w:rsid w:val="002D0544"/>
    <w:rsid w:val="00303BCA"/>
    <w:rsid w:val="00304FC5"/>
    <w:rsid w:val="00334B12"/>
    <w:rsid w:val="00335DFF"/>
    <w:rsid w:val="00350830"/>
    <w:rsid w:val="00354150"/>
    <w:rsid w:val="00367BC8"/>
    <w:rsid w:val="00371125"/>
    <w:rsid w:val="00371AFD"/>
    <w:rsid w:val="00373F80"/>
    <w:rsid w:val="00375408"/>
    <w:rsid w:val="00375B4E"/>
    <w:rsid w:val="00376B37"/>
    <w:rsid w:val="00380895"/>
    <w:rsid w:val="00384FD8"/>
    <w:rsid w:val="00395B66"/>
    <w:rsid w:val="003A5369"/>
    <w:rsid w:val="003B64E3"/>
    <w:rsid w:val="003B6573"/>
    <w:rsid w:val="003D2562"/>
    <w:rsid w:val="003F5F71"/>
    <w:rsid w:val="003F78FB"/>
    <w:rsid w:val="004060AF"/>
    <w:rsid w:val="004139D0"/>
    <w:rsid w:val="00425E16"/>
    <w:rsid w:val="00426A4A"/>
    <w:rsid w:val="00445282"/>
    <w:rsid w:val="00457A94"/>
    <w:rsid w:val="004729B9"/>
    <w:rsid w:val="004914AF"/>
    <w:rsid w:val="004A51ED"/>
    <w:rsid w:val="004A6F79"/>
    <w:rsid w:val="004D1EF5"/>
    <w:rsid w:val="004F2344"/>
    <w:rsid w:val="004F77B2"/>
    <w:rsid w:val="00507754"/>
    <w:rsid w:val="00514CB4"/>
    <w:rsid w:val="005155E4"/>
    <w:rsid w:val="005271AA"/>
    <w:rsid w:val="005364D6"/>
    <w:rsid w:val="0054502E"/>
    <w:rsid w:val="0055408B"/>
    <w:rsid w:val="00563120"/>
    <w:rsid w:val="005750FF"/>
    <w:rsid w:val="0058471B"/>
    <w:rsid w:val="005860B4"/>
    <w:rsid w:val="00590947"/>
    <w:rsid w:val="005A3CD8"/>
    <w:rsid w:val="005D1696"/>
    <w:rsid w:val="005E3716"/>
    <w:rsid w:val="005E79CF"/>
    <w:rsid w:val="005F2135"/>
    <w:rsid w:val="005F258E"/>
    <w:rsid w:val="006150A1"/>
    <w:rsid w:val="0061689A"/>
    <w:rsid w:val="00631649"/>
    <w:rsid w:val="00652508"/>
    <w:rsid w:val="00652C55"/>
    <w:rsid w:val="00662FB2"/>
    <w:rsid w:val="00672CD8"/>
    <w:rsid w:val="0067654F"/>
    <w:rsid w:val="0067752C"/>
    <w:rsid w:val="006A1E63"/>
    <w:rsid w:val="006B383B"/>
    <w:rsid w:val="006C3F9C"/>
    <w:rsid w:val="006E0A89"/>
    <w:rsid w:val="006E7E95"/>
    <w:rsid w:val="006F3A59"/>
    <w:rsid w:val="006F623B"/>
    <w:rsid w:val="00701CA7"/>
    <w:rsid w:val="007030AE"/>
    <w:rsid w:val="0070479A"/>
    <w:rsid w:val="007225D8"/>
    <w:rsid w:val="007448A9"/>
    <w:rsid w:val="00781063"/>
    <w:rsid w:val="0079078E"/>
    <w:rsid w:val="007A65D8"/>
    <w:rsid w:val="007D2D8A"/>
    <w:rsid w:val="007E4EBA"/>
    <w:rsid w:val="007F0C5F"/>
    <w:rsid w:val="007F188B"/>
    <w:rsid w:val="007F5CD5"/>
    <w:rsid w:val="00800108"/>
    <w:rsid w:val="0080732F"/>
    <w:rsid w:val="00815466"/>
    <w:rsid w:val="00820A50"/>
    <w:rsid w:val="0083760C"/>
    <w:rsid w:val="0085509B"/>
    <w:rsid w:val="0086035A"/>
    <w:rsid w:val="008644EB"/>
    <w:rsid w:val="00883B18"/>
    <w:rsid w:val="008A5F45"/>
    <w:rsid w:val="008C1FA0"/>
    <w:rsid w:val="008E2374"/>
    <w:rsid w:val="008F405C"/>
    <w:rsid w:val="0090220B"/>
    <w:rsid w:val="009078E8"/>
    <w:rsid w:val="009148AE"/>
    <w:rsid w:val="00915111"/>
    <w:rsid w:val="00922754"/>
    <w:rsid w:val="009241DB"/>
    <w:rsid w:val="009244E0"/>
    <w:rsid w:val="00927106"/>
    <w:rsid w:val="00956DED"/>
    <w:rsid w:val="00965EA1"/>
    <w:rsid w:val="00970D09"/>
    <w:rsid w:val="00975AA1"/>
    <w:rsid w:val="00984A83"/>
    <w:rsid w:val="00990F97"/>
    <w:rsid w:val="009B594C"/>
    <w:rsid w:val="009B7107"/>
    <w:rsid w:val="009B75F9"/>
    <w:rsid w:val="009D325F"/>
    <w:rsid w:val="00A072CA"/>
    <w:rsid w:val="00A15559"/>
    <w:rsid w:val="00A15B76"/>
    <w:rsid w:val="00A20D93"/>
    <w:rsid w:val="00A2560D"/>
    <w:rsid w:val="00A431F5"/>
    <w:rsid w:val="00A43D68"/>
    <w:rsid w:val="00A54813"/>
    <w:rsid w:val="00A55481"/>
    <w:rsid w:val="00A60D44"/>
    <w:rsid w:val="00A637C4"/>
    <w:rsid w:val="00A63FB2"/>
    <w:rsid w:val="00A75D71"/>
    <w:rsid w:val="00A8393F"/>
    <w:rsid w:val="00AA5554"/>
    <w:rsid w:val="00AB4479"/>
    <w:rsid w:val="00AC42F1"/>
    <w:rsid w:val="00AD3A9A"/>
    <w:rsid w:val="00AE1EAF"/>
    <w:rsid w:val="00AE2985"/>
    <w:rsid w:val="00AE5D58"/>
    <w:rsid w:val="00AE76EE"/>
    <w:rsid w:val="00B16F3D"/>
    <w:rsid w:val="00B2762B"/>
    <w:rsid w:val="00B411C2"/>
    <w:rsid w:val="00B520D0"/>
    <w:rsid w:val="00B60A3F"/>
    <w:rsid w:val="00B7001D"/>
    <w:rsid w:val="00B728D0"/>
    <w:rsid w:val="00B76976"/>
    <w:rsid w:val="00B85039"/>
    <w:rsid w:val="00B85221"/>
    <w:rsid w:val="00B9697A"/>
    <w:rsid w:val="00BA1E47"/>
    <w:rsid w:val="00BC24D6"/>
    <w:rsid w:val="00C047B1"/>
    <w:rsid w:val="00C32002"/>
    <w:rsid w:val="00C36E09"/>
    <w:rsid w:val="00C40107"/>
    <w:rsid w:val="00C40275"/>
    <w:rsid w:val="00C5217C"/>
    <w:rsid w:val="00C612DD"/>
    <w:rsid w:val="00C62375"/>
    <w:rsid w:val="00C87713"/>
    <w:rsid w:val="00C94FDC"/>
    <w:rsid w:val="00CA4AD1"/>
    <w:rsid w:val="00CA5F77"/>
    <w:rsid w:val="00CA6740"/>
    <w:rsid w:val="00CB2894"/>
    <w:rsid w:val="00CB6469"/>
    <w:rsid w:val="00CB6678"/>
    <w:rsid w:val="00CC1F7D"/>
    <w:rsid w:val="00CC4B78"/>
    <w:rsid w:val="00CE4115"/>
    <w:rsid w:val="00CF05D5"/>
    <w:rsid w:val="00D14891"/>
    <w:rsid w:val="00D46F83"/>
    <w:rsid w:val="00D52FC4"/>
    <w:rsid w:val="00D5500A"/>
    <w:rsid w:val="00D677DF"/>
    <w:rsid w:val="00D9140F"/>
    <w:rsid w:val="00D92C22"/>
    <w:rsid w:val="00D976D4"/>
    <w:rsid w:val="00DA204B"/>
    <w:rsid w:val="00DA4586"/>
    <w:rsid w:val="00DB5B16"/>
    <w:rsid w:val="00DB74B0"/>
    <w:rsid w:val="00DC0046"/>
    <w:rsid w:val="00DC4D16"/>
    <w:rsid w:val="00DC56B0"/>
    <w:rsid w:val="00DD5F2D"/>
    <w:rsid w:val="00DE6506"/>
    <w:rsid w:val="00DF0A55"/>
    <w:rsid w:val="00DF6097"/>
    <w:rsid w:val="00E04171"/>
    <w:rsid w:val="00E05740"/>
    <w:rsid w:val="00E1191C"/>
    <w:rsid w:val="00E20A3C"/>
    <w:rsid w:val="00E21C4D"/>
    <w:rsid w:val="00E24D86"/>
    <w:rsid w:val="00E45CDC"/>
    <w:rsid w:val="00E533CD"/>
    <w:rsid w:val="00E615F8"/>
    <w:rsid w:val="00E63FFE"/>
    <w:rsid w:val="00E777C3"/>
    <w:rsid w:val="00E83202"/>
    <w:rsid w:val="00E83593"/>
    <w:rsid w:val="00E83B86"/>
    <w:rsid w:val="00E85C18"/>
    <w:rsid w:val="00E86B4B"/>
    <w:rsid w:val="00E9617B"/>
    <w:rsid w:val="00EA1CF5"/>
    <w:rsid w:val="00EA280D"/>
    <w:rsid w:val="00EB427F"/>
    <w:rsid w:val="00EB5447"/>
    <w:rsid w:val="00EE1190"/>
    <w:rsid w:val="00F250BB"/>
    <w:rsid w:val="00F254C8"/>
    <w:rsid w:val="00F40ADE"/>
    <w:rsid w:val="00F43D65"/>
    <w:rsid w:val="00F50452"/>
    <w:rsid w:val="00F509EF"/>
    <w:rsid w:val="00F51738"/>
    <w:rsid w:val="00F71AEB"/>
    <w:rsid w:val="00F83821"/>
    <w:rsid w:val="00F958C7"/>
    <w:rsid w:val="00F96AE1"/>
    <w:rsid w:val="00FA176E"/>
    <w:rsid w:val="00FB1B6E"/>
    <w:rsid w:val="00FC31CF"/>
    <w:rsid w:val="00FC4008"/>
    <w:rsid w:val="00FC4B81"/>
    <w:rsid w:val="00FC5E82"/>
    <w:rsid w:val="00FE3940"/>
    <w:rsid w:val="00FE6E27"/>
    <w:rsid w:val="00FF2146"/>
    <w:rsid w:val="07BC5319"/>
    <w:rsid w:val="1CB44CBE"/>
    <w:rsid w:val="33024EE7"/>
    <w:rsid w:val="73AF7EC7"/>
    <w:rsid w:val="791B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docId w15:val="{43813413-1CA1-41E5-9F57-D28FF40CB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23B"/>
    <w:pPr>
      <w:spacing w:before="120" w:after="120" w:line="360" w:lineRule="auto"/>
      <w:ind w:firstLine="709"/>
      <w:contextualSpacing/>
      <w:jc w:val="both"/>
    </w:pPr>
    <w:rPr>
      <w:rFonts w:ascii="Arial" w:hAnsi="Arial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D5500A"/>
    <w:pPr>
      <w:keepNext/>
      <w:keepLines/>
      <w:numPr>
        <w:numId w:val="3"/>
      </w:numPr>
      <w:spacing w:before="240" w:after="240"/>
      <w:outlineLvl w:val="0"/>
    </w:pPr>
    <w:rPr>
      <w:rFonts w:eastAsiaTheme="majorEastAsia" w:cstheme="majorBidi"/>
      <w:b/>
      <w:caps/>
      <w:szCs w:val="32"/>
    </w:rPr>
  </w:style>
  <w:style w:type="paragraph" w:styleId="Ttulo2">
    <w:name w:val="heading 2"/>
    <w:basedOn w:val="Normal"/>
    <w:next w:val="Normal"/>
    <w:link w:val="Ttulo2Char"/>
    <w:autoRedefine/>
    <w:uiPriority w:val="9"/>
    <w:unhideWhenUsed/>
    <w:qFormat/>
    <w:rsid w:val="00E1191C"/>
    <w:pPr>
      <w:keepNext/>
      <w:keepLines/>
      <w:numPr>
        <w:ilvl w:val="1"/>
        <w:numId w:val="3"/>
      </w:numPr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Ttulo3">
    <w:name w:val="heading 3"/>
    <w:basedOn w:val="Normal"/>
    <w:next w:val="Normal"/>
    <w:link w:val="Ttulo3Char"/>
    <w:autoRedefine/>
    <w:uiPriority w:val="9"/>
    <w:unhideWhenUsed/>
    <w:qFormat/>
    <w:rsid w:val="009148AE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62FB2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62FB2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62FB2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62FB2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62FB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62FB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20"/>
    <w:qFormat/>
    <w:rPr>
      <w:i/>
      <w:iCs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t-BR"/>
    </w:rPr>
  </w:style>
  <w:style w:type="paragraph" w:styleId="Cabealho">
    <w:name w:val="header"/>
    <w:basedOn w:val="Normal"/>
    <w:link w:val="CabealhoChar"/>
    <w:autoRedefine/>
    <w:uiPriority w:val="99"/>
    <w:unhideWhenUsed/>
    <w:qFormat/>
    <w:rsid w:val="00662FB2"/>
    <w:pPr>
      <w:tabs>
        <w:tab w:val="center" w:pos="4252"/>
        <w:tab w:val="right" w:pos="8504"/>
      </w:tabs>
      <w:spacing w:after="0" w:line="240" w:lineRule="auto"/>
      <w:ind w:firstLine="0"/>
      <w:jc w:val="center"/>
    </w:pPr>
    <w:rPr>
      <w:b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qFormat/>
    <w:rsid w:val="00662FB2"/>
    <w:rPr>
      <w:rFonts w:ascii="Arial" w:hAnsi="Arial"/>
      <w:b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</w:style>
  <w:style w:type="paragraph" w:styleId="PargrafodaLista">
    <w:name w:val="List Paragraph"/>
    <w:basedOn w:val="Normal"/>
    <w:autoRedefine/>
    <w:uiPriority w:val="34"/>
    <w:qFormat/>
    <w:rsid w:val="00D92C22"/>
    <w:pPr>
      <w:numPr>
        <w:numId w:val="16"/>
      </w:numPr>
    </w:pPr>
  </w:style>
  <w:style w:type="character" w:customStyle="1" w:styleId="apple-converted-space">
    <w:name w:val="apple-converted-space"/>
    <w:basedOn w:val="Fontepargpadro"/>
    <w:qFormat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qFormat/>
    <w:rPr>
      <w:rFonts w:ascii="Courier New" w:hAnsi="Courier New" w:cs="Courier New"/>
      <w:sz w:val="20"/>
      <w:szCs w:val="20"/>
      <w:lang w:eastAsia="pt-BR"/>
    </w:rPr>
  </w:style>
  <w:style w:type="paragraph" w:customStyle="1" w:styleId="TTULO">
    <w:name w:val="TÍTULO"/>
    <w:basedOn w:val="Normal"/>
    <w:link w:val="TTULOChar"/>
    <w:autoRedefine/>
    <w:qFormat/>
    <w:rsid w:val="00375408"/>
    <w:pPr>
      <w:ind w:firstLine="0"/>
      <w:jc w:val="center"/>
    </w:pPr>
    <w:rPr>
      <w:rFonts w:cs="Arial"/>
      <w:b/>
      <w:sz w:val="24"/>
      <w:szCs w:val="24"/>
      <w:u w:val="single"/>
    </w:rPr>
  </w:style>
  <w:style w:type="paragraph" w:customStyle="1" w:styleId="ITEM">
    <w:name w:val="ITEM"/>
    <w:basedOn w:val="Normal"/>
    <w:link w:val="ITEMChar"/>
    <w:autoRedefine/>
    <w:rsid w:val="00662FB2"/>
    <w:rPr>
      <w:rFonts w:cs="Arial"/>
      <w:szCs w:val="24"/>
    </w:rPr>
  </w:style>
  <w:style w:type="character" w:customStyle="1" w:styleId="TTULOChar">
    <w:name w:val="TÍTULO Char"/>
    <w:basedOn w:val="Fontepargpadro"/>
    <w:link w:val="TTULO"/>
    <w:rsid w:val="00375408"/>
    <w:rPr>
      <w:rFonts w:ascii="Arial" w:hAnsi="Arial" w:cs="Arial"/>
      <w:b/>
      <w:sz w:val="24"/>
      <w:szCs w:val="24"/>
      <w:u w:val="single"/>
      <w:lang w:eastAsia="en-US"/>
    </w:rPr>
  </w:style>
  <w:style w:type="character" w:customStyle="1" w:styleId="Ttulo1Char">
    <w:name w:val="Título 1 Char"/>
    <w:basedOn w:val="Fontepargpadro"/>
    <w:link w:val="Ttulo1"/>
    <w:uiPriority w:val="9"/>
    <w:rsid w:val="00D5500A"/>
    <w:rPr>
      <w:rFonts w:ascii="Arial" w:eastAsiaTheme="majorEastAsia" w:hAnsi="Arial" w:cstheme="majorBidi"/>
      <w:b/>
      <w:caps/>
      <w:sz w:val="22"/>
      <w:szCs w:val="32"/>
      <w:lang w:eastAsia="en-US"/>
    </w:rPr>
  </w:style>
  <w:style w:type="character" w:customStyle="1" w:styleId="ITEMChar">
    <w:name w:val="ITEM Char"/>
    <w:basedOn w:val="Fontepargpadro"/>
    <w:link w:val="ITEM"/>
    <w:rsid w:val="00662FB2"/>
    <w:rPr>
      <w:rFonts w:ascii="Arial" w:hAnsi="Arial" w:cs="Arial"/>
      <w:sz w:val="22"/>
      <w:szCs w:val="24"/>
      <w:lang w:eastAsia="en-US"/>
    </w:rPr>
  </w:style>
  <w:style w:type="character" w:customStyle="1" w:styleId="Ttulo2Char">
    <w:name w:val="Título 2 Char"/>
    <w:basedOn w:val="Fontepargpadro"/>
    <w:link w:val="Ttulo2"/>
    <w:uiPriority w:val="9"/>
    <w:rsid w:val="00E1191C"/>
    <w:rPr>
      <w:rFonts w:ascii="Arial" w:eastAsiaTheme="majorEastAsia" w:hAnsi="Arial" w:cstheme="majorBidi"/>
      <w:b/>
      <w:sz w:val="22"/>
      <w:szCs w:val="26"/>
      <w:lang w:eastAsia="en-US"/>
    </w:rPr>
  </w:style>
  <w:style w:type="character" w:customStyle="1" w:styleId="Ttulo3Char">
    <w:name w:val="Título 3 Char"/>
    <w:basedOn w:val="Fontepargpadro"/>
    <w:link w:val="Ttulo3"/>
    <w:uiPriority w:val="9"/>
    <w:rsid w:val="009148AE"/>
    <w:rPr>
      <w:rFonts w:ascii="Arial" w:eastAsiaTheme="majorEastAsia" w:hAnsi="Arial" w:cstheme="majorBidi"/>
      <w:sz w:val="22"/>
      <w:szCs w:val="24"/>
      <w:lang w:eastAsia="en-US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62FB2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62FB2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62FB2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62FB2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62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62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PARTEFINAL">
    <w:name w:val="PARTE FINAL"/>
    <w:basedOn w:val="Normal"/>
    <w:link w:val="PARTEFINALChar"/>
    <w:autoRedefine/>
    <w:qFormat/>
    <w:rsid w:val="00A75D71"/>
    <w:pPr>
      <w:ind w:firstLine="0"/>
    </w:pPr>
    <w:rPr>
      <w:b/>
    </w:rPr>
  </w:style>
  <w:style w:type="character" w:customStyle="1" w:styleId="PARTEFINALChar">
    <w:name w:val="PARTE FINAL Char"/>
    <w:basedOn w:val="Fontepargpadro"/>
    <w:link w:val="PARTEFINAL"/>
    <w:rsid w:val="00A75D71"/>
    <w:rPr>
      <w:rFonts w:ascii="Arial" w:hAnsi="Arial"/>
      <w:b/>
      <w:sz w:val="22"/>
      <w:szCs w:val="22"/>
      <w:lang w:eastAsia="en-US"/>
    </w:rPr>
  </w:style>
  <w:style w:type="paragraph" w:customStyle="1" w:styleId="TEXTONORMAL">
    <w:name w:val="TEXTO_NORMAL"/>
    <w:basedOn w:val="Normal"/>
    <w:link w:val="TEXTONORMALChar"/>
    <w:autoRedefine/>
    <w:qFormat/>
    <w:rsid w:val="00A54813"/>
    <w:pPr>
      <w:spacing w:before="0" w:after="0"/>
      <w:ind w:left="284" w:firstLine="567"/>
    </w:pPr>
    <w:rPr>
      <w:lang w:eastAsia="pt-BR"/>
    </w:rPr>
  </w:style>
  <w:style w:type="character" w:customStyle="1" w:styleId="TEXTONORMALChar">
    <w:name w:val="TEXTO_NORMAL Char"/>
    <w:basedOn w:val="Fontepargpadro"/>
    <w:link w:val="TEXTONORMAL"/>
    <w:rsid w:val="00A54813"/>
    <w:rPr>
      <w:rFonts w:ascii="Arial" w:hAnsi="Arial"/>
      <w:sz w:val="22"/>
      <w:szCs w:val="22"/>
    </w:rPr>
  </w:style>
  <w:style w:type="paragraph" w:customStyle="1" w:styleId="assinatura">
    <w:name w:val="assinatura"/>
    <w:basedOn w:val="Normal"/>
    <w:link w:val="assinaturaChar"/>
    <w:autoRedefine/>
    <w:qFormat/>
    <w:rsid w:val="00BC24D6"/>
    <w:pPr>
      <w:spacing w:before="0" w:after="0"/>
      <w:ind w:firstLine="0"/>
      <w:jc w:val="center"/>
    </w:pPr>
  </w:style>
  <w:style w:type="character" w:customStyle="1" w:styleId="assinaturaChar">
    <w:name w:val="assinatura Char"/>
    <w:basedOn w:val="Fontepargpadro"/>
    <w:link w:val="assinatura"/>
    <w:rsid w:val="00BC24D6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44E18-A1A2-4B64-9F25-1FB6036E4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3429</Words>
  <Characters>18521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</dc:creator>
  <cp:keywords/>
  <cp:lastModifiedBy>Usuario</cp:lastModifiedBy>
  <cp:revision>17</cp:revision>
  <cp:lastPrinted>2023-10-26T16:44:00Z</cp:lastPrinted>
  <dcterms:created xsi:type="dcterms:W3CDTF">2025-04-01T15:18:00Z</dcterms:created>
  <dcterms:modified xsi:type="dcterms:W3CDTF">2025-04-25T13:52:00Z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1046-11.2.0.11440</vt:lpwstr>
  </property>
  <property fmtid="{D5CDD505-2E9C-101B-9397-08002B2CF9AE}" pid="3" name="ICV">
    <vt:lpwstr>70B36223318C4857A8E153D1E82C7395</vt:lpwstr>
  </property>
</Properties>
</file>